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3C" w:rsidRPr="006A703C" w:rsidRDefault="006A703C" w:rsidP="006A703C">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6A703C">
        <w:rPr>
          <w:rFonts w:ascii="Segoe UI" w:hAnsi="Segoe UI" w:cs="Segoe UI"/>
          <w:b/>
          <w:color w:val="000000"/>
          <w:sz w:val="19"/>
          <w:szCs w:val="19"/>
        </w:rPr>
        <w:t>T.C.</w:t>
      </w:r>
    </w:p>
    <w:p w:rsidR="006A703C" w:rsidRPr="006A703C" w:rsidRDefault="006A703C" w:rsidP="006A703C">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6A703C">
        <w:rPr>
          <w:rFonts w:ascii="Segoe UI" w:hAnsi="Segoe UI" w:cs="Segoe UI"/>
          <w:b/>
          <w:color w:val="000000"/>
          <w:sz w:val="19"/>
          <w:szCs w:val="19"/>
        </w:rPr>
        <w:t>DANIŞTAY</w:t>
      </w:r>
    </w:p>
    <w:p w:rsidR="006A703C" w:rsidRPr="006A703C" w:rsidRDefault="006A703C" w:rsidP="006A703C">
      <w:pPr>
        <w:pStyle w:val="NormalWeb"/>
        <w:shd w:val="clear" w:color="auto" w:fill="FFFFFF"/>
        <w:spacing w:before="0" w:beforeAutospacing="0" w:after="0" w:afterAutospacing="0" w:line="330" w:lineRule="atLeast"/>
        <w:jc w:val="both"/>
        <w:rPr>
          <w:rFonts w:ascii="Segoe UI" w:hAnsi="Segoe UI" w:cs="Segoe UI"/>
          <w:b/>
          <w:color w:val="000000"/>
          <w:sz w:val="19"/>
          <w:szCs w:val="19"/>
        </w:rPr>
      </w:pPr>
      <w:r w:rsidRPr="006A703C">
        <w:rPr>
          <w:rFonts w:ascii="Segoe UI" w:hAnsi="Segoe UI" w:cs="Segoe UI"/>
          <w:b/>
          <w:color w:val="000000"/>
          <w:sz w:val="19"/>
          <w:szCs w:val="19"/>
        </w:rPr>
        <w:t>12. DAİRE</w:t>
      </w:r>
    </w:p>
    <w:p w:rsidR="006A703C" w:rsidRDefault="006A703C" w:rsidP="006A703C">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6A703C" w:rsidRDefault="006A703C" w:rsidP="006A703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E. 2018/2558</w:t>
      </w:r>
    </w:p>
    <w:p w:rsidR="006A703C" w:rsidRDefault="006A703C" w:rsidP="006A703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 xml:space="preserve">K. </w:t>
      </w:r>
      <w:r w:rsidRPr="006A703C">
        <w:rPr>
          <w:rFonts w:ascii="Segoe UI" w:hAnsi="Segoe UI" w:cs="Segoe UI"/>
          <w:color w:val="ED7D31" w:themeColor="accent2"/>
          <w:sz w:val="19"/>
          <w:szCs w:val="19"/>
        </w:rPr>
        <w:t>2019/79</w:t>
      </w:r>
    </w:p>
    <w:p w:rsidR="006A703C" w:rsidRDefault="006A703C" w:rsidP="006A703C">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T. 7.2.2019</w:t>
      </w:r>
    </w:p>
    <w:p w:rsidR="006A703C" w:rsidRDefault="006A703C" w:rsidP="006A703C">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6A703C">
        <w:rPr>
          <w:rFonts w:ascii="Segoe UI" w:hAnsi="Segoe UI" w:cs="Segoe UI"/>
          <w:b/>
          <w:color w:val="000000"/>
          <w:sz w:val="19"/>
          <w:szCs w:val="19"/>
        </w:rPr>
        <w:t>İSTEMİN KONUSU:</w:t>
      </w:r>
      <w:r>
        <w:rPr>
          <w:rFonts w:ascii="Segoe UI" w:hAnsi="Segoe UI" w:cs="Segoe UI"/>
          <w:color w:val="000000"/>
          <w:sz w:val="19"/>
          <w:szCs w:val="19"/>
        </w:rPr>
        <w:t xml:space="preserve"> İstanbul Bölge İdare Mahkemesi 2. İdari Dava Dairesinin 29/06/2018 tarih ve E:2017/9044, K:2018/2045 Sayılı kararının temyizen incelenerek bozulması istenilmektedir.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YARGILAMA SÜRECİ:</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6A703C">
        <w:rPr>
          <w:rFonts w:ascii="Segoe UI" w:hAnsi="Segoe UI" w:cs="Segoe UI"/>
          <w:b/>
          <w:color w:val="000000"/>
          <w:sz w:val="19"/>
          <w:szCs w:val="19"/>
        </w:rPr>
        <w:t>Dava konusu istem:</w:t>
      </w:r>
      <w:r>
        <w:rPr>
          <w:rFonts w:ascii="Segoe UI" w:hAnsi="Segoe UI" w:cs="Segoe UI"/>
          <w:color w:val="000000"/>
          <w:sz w:val="19"/>
          <w:szCs w:val="19"/>
        </w:rPr>
        <w:t xml:space="preserve"> </w:t>
      </w:r>
      <w:proofErr w:type="gramStart"/>
      <w:r>
        <w:rPr>
          <w:rFonts w:ascii="Segoe UI" w:hAnsi="Segoe UI" w:cs="Segoe UI"/>
          <w:color w:val="000000"/>
          <w:sz w:val="19"/>
          <w:szCs w:val="19"/>
        </w:rPr>
        <w:t>.....</w:t>
      </w:r>
      <w:proofErr w:type="gramEnd"/>
      <w:r>
        <w:rPr>
          <w:rFonts w:ascii="Segoe UI" w:hAnsi="Segoe UI" w:cs="Segoe UI"/>
          <w:color w:val="000000"/>
          <w:sz w:val="19"/>
          <w:szCs w:val="19"/>
        </w:rPr>
        <w:t>a Devlet Hastanesi'nde uzman doktor olarak görev yapan davacının, 657 Sayılı Devlet Memurları Kanunu'nun 125/E-(g) maddesi uyarınca "Devlet memurluğundan çıkarma" cezası ile cezalandırılmasına ilişkin 03.11.2016 tarihli ve 2016/V-5 Sayılı kararın iptali ve bu işlem nedeniyle mahrum kaldığı özlük ve parasal haklarının yasal faizi ile birlikte ödenmesi istenilmiştir.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sidRPr="006A703C">
        <w:rPr>
          <w:rFonts w:ascii="Segoe UI" w:hAnsi="Segoe UI" w:cs="Segoe UI"/>
          <w:b/>
          <w:color w:val="000000"/>
          <w:sz w:val="19"/>
          <w:szCs w:val="19"/>
        </w:rPr>
        <w:t>İlk Derece Mahkemesi kararının özeti:</w:t>
      </w:r>
      <w:r>
        <w:rPr>
          <w:rFonts w:ascii="Segoe UI" w:hAnsi="Segoe UI" w:cs="Segoe UI"/>
          <w:color w:val="000000"/>
          <w:sz w:val="19"/>
          <w:szCs w:val="19"/>
        </w:rPr>
        <w:t xml:space="preserve"> Bursa 3. İdare Mahkemesince verilen 08/06/2017 tarih ve E:2017/166, K:2017/1044 Sayılı kararda; davacının "Memurluk sıfatıyla bağdaşmayacak nitelik ve derecede yüz kızartıcı ve utanç verici hareketlerde bulunmak" fiilini işlediğinden bahisle hakkında başlatılan soruşturma sonucu 657 Sayılı Kanun'un 125/E-(g) maddesi uyarınca "Devlet memurluğundan çıkarma" cezası verilmesine neden olan fiilin Cumhurbaşkanı'na hakaret etmek fiili olduğu, davacının Yalova Emniyet Müdürlüğü Güvenlik Şube Müdürlüğünce 17.06.2015 tarihinde alınan şüpheli ifade tutanağında ve Mahkeme huzurunda "Hırsız Katil ...", sloganı attığının kendi beyanları ile sabit olduğu anlaşıldığından, davacının 657 Sayılı Kanun'un 125/E-(g) maddesi uyarınca "Devlet memurluğundan çıkarma" cezası ile cezalandırılmasına ilişkin dava konusu işlemde hukuka aykırılık görülmediği, öte yandan, bir fiilin ceza hukuku anlamında suç teşkil etmemesi bu fiilin disiplin hukukunda disiplin suçu olarak kabulüne engel oluşturmadığından, davacı hakkında aynı fiili nedeniyle adli yargıda beraat kararı verilmesinin işlemi sakatlar nitelikte bulunmadığı" gerekçesiyle davanın reddine karar verilmiştir.</w:t>
      </w:r>
      <w:proofErr w:type="gramEnd"/>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Pr>
          <w:rFonts w:ascii="Segoe UI" w:hAnsi="Segoe UI" w:cs="Segoe UI"/>
          <w:b/>
          <w:bCs/>
          <w:color w:val="000000"/>
          <w:sz w:val="19"/>
          <w:szCs w:val="19"/>
        </w:rPr>
        <w:t>Bölge Mahkemesi kararının özeti:</w:t>
      </w:r>
      <w:r>
        <w:rPr>
          <w:rFonts w:ascii="Segoe UI" w:hAnsi="Segoe UI" w:cs="Segoe UI"/>
          <w:color w:val="000000"/>
          <w:sz w:val="19"/>
          <w:szCs w:val="19"/>
        </w:rPr>
        <w:t> İstanbul Bölge İdare Mahkemesi 2. İdari Dava Dairesince; davacıya isnat edilen aynı fiili nedeniyle hakkında yapılan ceza yargılaması sonucunda suç işlediğine dair yeterli delil bulunmadığı gerekçesiyle beraat kararı verildiği hususu da dikkate alındığında, bu fiilin "memurluk sıfatı ile bağdaşmayacak nitelik ve derecede yüz kızartıcı ve utanç verici hareketlerde bulunmak" suçu kapsamında değerlendirilemeyeceği, bu haliyle davacının fiilinin, anılan Kanun hükmündeki suç tanımına uymadığı, diğer bir ifadeyle, 657 Sayılı Kanun'un 125/E-(g) maddesiyle örtüşmediği ve disiplin hukukunda yer alan "tipiklik" şartının somut olayda gerçekleşmediği anlaşıldığından dava konusu işlemde ve bu işlemin iptali istemiyle açılan davanın reddi yönündeki mahkeme kararında hukuki isabet bulunmadığı gerekçesiyle davacının istinaf başvurusunun KABULÜNE; İdare Mahkemesi kararının KALDIRILMASINA; dava konusu işlemin İPTALİNE, tazmin talebinin kabulüyle işlem nedeniyle mahrum kalınan özlük ve parasal hakların 18.01.2017 tarihinden itibaren işletilecek yasal faizi ile birlikte davalı idarece hesaplanarak davacıya ödenmesine karar verilmiştir.</w:t>
      </w:r>
      <w:proofErr w:type="gramEnd"/>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 xml:space="preserve">TEMYİZ EDENİN İDDİALARI: </w:t>
      </w:r>
      <w:r w:rsidRPr="006A703C">
        <w:rPr>
          <w:rFonts w:ascii="Segoe UI" w:hAnsi="Segoe UI" w:cs="Segoe UI"/>
          <w:bCs/>
          <w:color w:val="000000"/>
          <w:sz w:val="19"/>
          <w:szCs w:val="19"/>
        </w:rPr>
        <w:t>Davalı</w:t>
      </w:r>
      <w:r>
        <w:rPr>
          <w:rFonts w:ascii="Segoe UI" w:hAnsi="Segoe UI" w:cs="Segoe UI"/>
          <w:color w:val="000000"/>
          <w:sz w:val="19"/>
          <w:szCs w:val="19"/>
        </w:rPr>
        <w:t xml:space="preserve"> idare tarafından, davacının U.G. isimli şahıs tarafından megafonla yapılan yönlendirme doğrultusunda </w:t>
      </w:r>
      <w:r w:rsidRPr="006A703C">
        <w:rPr>
          <w:rFonts w:ascii="Segoe UI" w:hAnsi="Segoe UI" w:cs="Segoe UI"/>
          <w:color w:val="FF0000"/>
          <w:sz w:val="19"/>
          <w:szCs w:val="19"/>
        </w:rPr>
        <w:t xml:space="preserve">"hırsız, katil Erdoğan" </w:t>
      </w:r>
      <w:r>
        <w:rPr>
          <w:rFonts w:ascii="Segoe UI" w:hAnsi="Segoe UI" w:cs="Segoe UI"/>
          <w:color w:val="000000"/>
          <w:sz w:val="19"/>
          <w:szCs w:val="19"/>
        </w:rPr>
        <w:t xml:space="preserve">şeklinde </w:t>
      </w:r>
      <w:proofErr w:type="gramStart"/>
      <w:r>
        <w:rPr>
          <w:rFonts w:ascii="Segoe UI" w:hAnsi="Segoe UI" w:cs="Segoe UI"/>
          <w:color w:val="000000"/>
          <w:sz w:val="19"/>
          <w:szCs w:val="19"/>
        </w:rPr>
        <w:t>sayın</w:t>
      </w:r>
      <w:proofErr w:type="gramEnd"/>
      <w:r>
        <w:rPr>
          <w:rFonts w:ascii="Segoe UI" w:hAnsi="Segoe UI" w:cs="Segoe UI"/>
          <w:color w:val="000000"/>
          <w:sz w:val="19"/>
          <w:szCs w:val="19"/>
        </w:rPr>
        <w:t xml:space="preserve"> Cumhurbaşkanımız R. Tayyip Erdoğan'ı kastederek hakaret içerikli sloganlar atmış olduğu hususu dosya kapsamından, davacının samimi ikrarından ve emniyet kayıtlarından sabit olduğundan Devlet memurluğundan çıkarma cezası ile </w:t>
      </w:r>
      <w:r>
        <w:rPr>
          <w:rFonts w:ascii="Segoe UI" w:hAnsi="Segoe UI" w:cs="Segoe UI"/>
          <w:color w:val="000000"/>
          <w:sz w:val="19"/>
          <w:szCs w:val="19"/>
        </w:rPr>
        <w:lastRenderedPageBreak/>
        <w:t>cezalandırılmasının hukuka uygun olduğu, beraat kararının 657 Sayılı Kanun'un 131. maddesi uyarınca disiplin cezasını engellemeyeceği, beraat kararını veren hakimin FETÖ/PDY Örgütü ile irtibat ve iltisakı bulunduğu değerlendirilerek meslekten çıkarılmasına karar verildiği, üstelik ceza mahkemesi kararının da kesinleşmediği ileri sürülerek kararın bozulması istenilmektedir.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6A703C">
        <w:rPr>
          <w:rFonts w:ascii="Segoe UI" w:hAnsi="Segoe UI" w:cs="Segoe UI"/>
          <w:b/>
          <w:color w:val="000000"/>
          <w:sz w:val="19"/>
          <w:szCs w:val="19"/>
        </w:rPr>
        <w:t>KARŞI TARAFIN SAVUNMASI:</w:t>
      </w:r>
      <w:r>
        <w:rPr>
          <w:rFonts w:ascii="Segoe UI" w:hAnsi="Segoe UI" w:cs="Segoe UI"/>
          <w:color w:val="000000"/>
          <w:sz w:val="19"/>
          <w:szCs w:val="19"/>
        </w:rPr>
        <w:t xml:space="preserve"> Davacı tarafından savunma verilmemiştir.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6A703C">
        <w:rPr>
          <w:rFonts w:ascii="Segoe UI" w:hAnsi="Segoe UI" w:cs="Segoe UI"/>
          <w:b/>
          <w:color w:val="000000"/>
          <w:sz w:val="19"/>
          <w:szCs w:val="19"/>
        </w:rPr>
        <w:t xml:space="preserve">DANIŞTAY TETKİK </w:t>
      </w:r>
      <w:proofErr w:type="gramStart"/>
      <w:r w:rsidRPr="006A703C">
        <w:rPr>
          <w:rFonts w:ascii="Segoe UI" w:hAnsi="Segoe UI" w:cs="Segoe UI"/>
          <w:b/>
          <w:color w:val="000000"/>
          <w:sz w:val="19"/>
          <w:szCs w:val="19"/>
        </w:rPr>
        <w:t>HAKİMİNİN</w:t>
      </w:r>
      <w:proofErr w:type="gramEnd"/>
      <w:r w:rsidRPr="006A703C">
        <w:rPr>
          <w:rFonts w:ascii="Segoe UI" w:hAnsi="Segoe UI" w:cs="Segoe UI"/>
          <w:b/>
          <w:color w:val="000000"/>
          <w:sz w:val="19"/>
          <w:szCs w:val="19"/>
        </w:rPr>
        <w:t xml:space="preserve"> DÜŞÜNCESİ:</w:t>
      </w:r>
      <w:r>
        <w:rPr>
          <w:rFonts w:ascii="Segoe UI" w:hAnsi="Segoe UI" w:cs="Segoe UI"/>
          <w:color w:val="000000"/>
          <w:sz w:val="19"/>
          <w:szCs w:val="19"/>
        </w:rPr>
        <w:t xml:space="preserve"> Temyiz isteminin kabulü gerektiği düşünülmektedir.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Onikinci Dairesince,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dosya tekemmül ettiğinden yürütmenin durdurulması istemi hakkında ayrıca bir karar verilmeksizin gereği görüşüldü:</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KARAR: İNCELEME VE GEREKÇE:</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MADDİ OLAY:</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Devlet Hastanesi'nde uzman doktor olarak görev yapan davacının, 13.05.2015 tarihinde Yalova İli Uğur Mumcu Kültür Merkezi önünde Soma'da ölen madencileri anmak için yapılan yürüyüşe katıldığı sırada Cumhurbaşkanı'na hakaret ettiği ile ilgili iddia hakkında kamu davası açıldığı, Yalova 3. Asliye Ceza Mahkemesi'nin 29.02.2016 tarih E:2015/558, K:2015/123 Sayılı kararında davacının da içinde bulunduğu tüm sanıkların üzerine atılı suçu işlediğine dair savunmalarının aksine mahkümiyetlerine yeterli, şüphe ve tereddütten uzak, kesin ve inandırıcı delil elde edilemediğinden beraat kararı verildiği, Yalova İli Kamu Hastaneleri Kurumu Genel Sekreterliği'nin 08.03.2016 tarih ve 341 Sayılı olur ile hazırlanan disiplin soruşturması sonucunda; </w:t>
      </w:r>
      <w:hyperlink r:id="rId6" w:history="1">
        <w:r>
          <w:rPr>
            <w:rStyle w:val="Kpr"/>
            <w:rFonts w:ascii="Segoe UI" w:hAnsi="Segoe UI" w:cs="Segoe UI"/>
            <w:color w:val="000000"/>
            <w:sz w:val="19"/>
            <w:szCs w:val="19"/>
          </w:rPr>
          <w:t>Cumhurbaşkanına hakaret</w:t>
        </w:r>
      </w:hyperlink>
      <w:r>
        <w:rPr>
          <w:rFonts w:ascii="Segoe UI" w:hAnsi="Segoe UI" w:cs="Segoe UI"/>
          <w:color w:val="000000"/>
          <w:sz w:val="19"/>
          <w:szCs w:val="19"/>
        </w:rPr>
        <w:t> ettiğinin somut delillerle sübut bulduğundan bahisle 657 Sayılı Devlet Memurları Kanunu'nun 125/E-(g) maddesi uyarınca "Memurluk sıfatıyla bağdaşmayacak nitelik ve derecede yüz kızartıcı ve utanç verici hareketlerde bulunmak" fiili kapsamında değerlendirilmesi gerektiği kanaatine varıldığı, Yüksek Disiplin Kurulunun 03.11.2016 tarihli ve 2016/V-5 Sayılı kararı ile söz konusu soruşturma raporu ile getirilen teklif doğrultusunda davacının 657 Sayılı Devlet Memurları Kanunu'nun 125/E-(g) bendi uyarınca "Devlet memurluğundan çıkarma" cezası ile cezalandırılmasına karar verilmesi üzerine bakılan davanın açıldığı anlaşılmaktadır.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İLGİLİ MEVZUAT:</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proofErr w:type="gramStart"/>
      <w:r>
        <w:rPr>
          <w:rFonts w:ascii="Segoe UI" w:hAnsi="Segoe UI" w:cs="Segoe UI"/>
          <w:color w:val="000000"/>
          <w:sz w:val="19"/>
          <w:szCs w:val="19"/>
        </w:rPr>
        <w:t>657 Sayılı Devlet Memurları Kanunu'nun 125/E-(g) maddesinde; </w:t>
      </w:r>
      <w:r>
        <w:rPr>
          <w:rFonts w:ascii="Segoe UI" w:hAnsi="Segoe UI" w:cs="Segoe UI"/>
          <w:i/>
          <w:iCs/>
          <w:color w:val="000000"/>
          <w:sz w:val="19"/>
          <w:szCs w:val="19"/>
        </w:rPr>
        <w:t>"memurluk sıfatı ile bağdaşmayacak nitelik ve derecede yüz kızartıcı ve utanç verici hareketlerde bulunmak"</w:t>
      </w:r>
      <w:r>
        <w:rPr>
          <w:rFonts w:ascii="Segoe UI" w:hAnsi="Segoe UI" w:cs="Segoe UI"/>
          <w:color w:val="000000"/>
          <w:sz w:val="19"/>
          <w:szCs w:val="19"/>
        </w:rPr>
        <w:t> memurun Devlet memurluğundan çıkarma cezası ile cezalandırılmasını gerektiren fiil ve haller arasında sayılmış; aynı maddenin dördüncü fıkrasında da </w:t>
      </w:r>
      <w:r>
        <w:rPr>
          <w:rFonts w:ascii="Segoe UI" w:hAnsi="Segoe UI" w:cs="Segoe UI"/>
          <w:i/>
          <w:iCs/>
          <w:color w:val="000000"/>
          <w:sz w:val="19"/>
          <w:szCs w:val="19"/>
        </w:rPr>
        <w:t>"yukarıda sayılan disiplin cezasını gerektiren fiil veya hallere nitelik ve ağırlıkları itibarı ile benzer eylemlerde bulunanlara da aynı neviden disiplin cezaları verilir."</w:t>
      </w:r>
      <w:r>
        <w:rPr>
          <w:rFonts w:ascii="Segoe UI" w:hAnsi="Segoe UI" w:cs="Segoe UI"/>
          <w:color w:val="000000"/>
          <w:sz w:val="19"/>
          <w:szCs w:val="19"/>
        </w:rPr>
        <w:t> hükmüne yer verilmiştir.</w:t>
      </w:r>
      <w:proofErr w:type="gramEnd"/>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HUKUKİ DEĞERLENDİRME:</w:t>
      </w:r>
    </w:p>
    <w:p w:rsidR="006A703C" w:rsidRP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7030A0"/>
          <w:sz w:val="19"/>
          <w:szCs w:val="19"/>
        </w:rPr>
      </w:pPr>
      <w:r>
        <w:rPr>
          <w:rFonts w:ascii="Segoe UI" w:hAnsi="Segoe UI" w:cs="Segoe UI"/>
          <w:color w:val="000000"/>
          <w:sz w:val="19"/>
          <w:szCs w:val="19"/>
        </w:rPr>
        <w:t xml:space="preserve">Cumhurbaşkanı'na hakaret ettiği iddiasıyla hakkında başlatılan disiplin soruşturması sonucu düzenlenen soruşturma raporunda, </w:t>
      </w:r>
      <w:r w:rsidRPr="006A703C">
        <w:rPr>
          <w:rFonts w:ascii="Segoe UI" w:hAnsi="Segoe UI" w:cs="Segoe UI"/>
          <w:color w:val="7030A0"/>
          <w:sz w:val="19"/>
          <w:szCs w:val="19"/>
        </w:rPr>
        <w:t>davacının "hırsız, katil</w:t>
      </w:r>
      <w:proofErr w:type="gramStart"/>
      <w:r w:rsidRPr="006A703C">
        <w:rPr>
          <w:rFonts w:ascii="Segoe UI" w:hAnsi="Segoe UI" w:cs="Segoe UI"/>
          <w:color w:val="7030A0"/>
          <w:sz w:val="19"/>
          <w:szCs w:val="19"/>
        </w:rPr>
        <w:t>....</w:t>
      </w:r>
      <w:proofErr w:type="gramEnd"/>
      <w:r w:rsidRPr="006A703C">
        <w:rPr>
          <w:rFonts w:ascii="Segoe UI" w:hAnsi="Segoe UI" w:cs="Segoe UI"/>
          <w:color w:val="7030A0"/>
          <w:sz w:val="19"/>
          <w:szCs w:val="19"/>
        </w:rPr>
        <w:t>" sloganını atarak </w:t>
      </w:r>
      <w:hyperlink r:id="rId7" w:history="1">
        <w:r w:rsidRPr="006A703C">
          <w:rPr>
            <w:rStyle w:val="Kpr"/>
            <w:rFonts w:ascii="Segoe UI" w:hAnsi="Segoe UI" w:cs="Segoe UI"/>
            <w:color w:val="7030A0"/>
            <w:sz w:val="19"/>
            <w:szCs w:val="19"/>
          </w:rPr>
          <w:t>Cumhurbaşkanına hakaret</w:t>
        </w:r>
      </w:hyperlink>
      <w:r w:rsidRPr="006A703C">
        <w:rPr>
          <w:rFonts w:ascii="Segoe UI" w:hAnsi="Segoe UI" w:cs="Segoe UI"/>
          <w:color w:val="7030A0"/>
          <w:sz w:val="19"/>
          <w:szCs w:val="19"/>
        </w:rPr>
        <w:t> ettiğinin somut delillerle sübut bulduğu ve bu fiilin "Memurluk sıfatıyla bağdaşmayacak nitelik ve derecede yüz kızartıcı ve utanç verici hareketlerde bulunmak" fiili kapsamında değerlendirilmesi gerektiği kanaatine varılmaktadır.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Öte yandan, Yalova 3. Asliye Ceza Mahkemesi'nin 29.02.2016 tarih E:2015/558, K:2015/123 Sayılı beraat kararının Yargıtay 16. Ceza Dairesi'nin 04/04/2017 tarih, E:2016/4232, K:2017/3629 Sayılı kararıyla, "Yalova İli Gazipaşa Caddesi üzerinde Birle</w:t>
      </w:r>
      <w:bookmarkStart w:id="0" w:name="_GoBack"/>
      <w:bookmarkEnd w:id="0"/>
      <w:r>
        <w:rPr>
          <w:rFonts w:ascii="Segoe UI" w:hAnsi="Segoe UI" w:cs="Segoe UI"/>
          <w:color w:val="000000"/>
          <w:sz w:val="19"/>
          <w:szCs w:val="19"/>
        </w:rPr>
        <w:t>şik Haziran Hareketi isimli topluluğun organizatörlüğünde bir araya gelen Halkevleri Derneği, Türkiye Komünist Partisi ve Eğitim Sen üyesi şahıslardan oluşan topluluğun, </w:t>
      </w:r>
      <w:hyperlink r:id="rId8" w:history="1">
        <w:r>
          <w:rPr>
            <w:rStyle w:val="Kpr"/>
            <w:rFonts w:ascii="Segoe UI" w:hAnsi="Segoe UI" w:cs="Segoe UI"/>
            <w:color w:val="000000"/>
            <w:sz w:val="19"/>
            <w:szCs w:val="19"/>
          </w:rPr>
          <w:t>Cumhurbaşkanına hakaret</w:t>
        </w:r>
      </w:hyperlink>
      <w:r>
        <w:rPr>
          <w:rFonts w:ascii="Segoe UI" w:hAnsi="Segoe UI" w:cs="Segoe UI"/>
          <w:color w:val="000000"/>
          <w:sz w:val="19"/>
          <w:szCs w:val="19"/>
        </w:rPr>
        <w:t xml:space="preserve"> nedeniyle tutuklanmaları protesto etmek amacıyla bir araya geldikleri, </w:t>
      </w:r>
      <w:r>
        <w:rPr>
          <w:rFonts w:ascii="Segoe UI" w:hAnsi="Segoe UI" w:cs="Segoe UI"/>
          <w:color w:val="000000"/>
          <w:sz w:val="19"/>
          <w:szCs w:val="19"/>
        </w:rPr>
        <w:lastRenderedPageBreak/>
        <w:t xml:space="preserve">basın açıklaması ve devamında topluluk içerisinde bulunan sanıkların "hırsız, katil Erdoğan" şeklinde, ifade özgürlüğü kapsamında bulunmayan ve eleştiri sınırları içerisinde değerlendirilmesi mümkün olmayan sözlerinin; incitici, küçük düşürücü ve katılanın toplum içindeki saygınlığını zedeleyici mahiyette olması nedeniyle hakaret niteliği taşıdığı gözetilmeden </w:t>
      </w:r>
      <w:proofErr w:type="gramStart"/>
      <w:r>
        <w:rPr>
          <w:rFonts w:ascii="Segoe UI" w:hAnsi="Segoe UI" w:cs="Segoe UI"/>
          <w:color w:val="000000"/>
          <w:sz w:val="19"/>
          <w:szCs w:val="19"/>
        </w:rPr>
        <w:t>mahkumiyetleri</w:t>
      </w:r>
      <w:proofErr w:type="gramEnd"/>
      <w:r>
        <w:rPr>
          <w:rFonts w:ascii="Segoe UI" w:hAnsi="Segoe UI" w:cs="Segoe UI"/>
          <w:color w:val="000000"/>
          <w:sz w:val="19"/>
          <w:szCs w:val="19"/>
        </w:rPr>
        <w:t xml:space="preserve"> yerine beraatlerine karar verilmesinin kanuna aykırı olduğu gerekçesiyle bozulmuştur.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Bu itibarla, davanın reddi yönündeki Bursa 3. İdare Mahkemesi kararına yönelik istinaf isteminin kabulü </w:t>
      </w:r>
      <w:proofErr w:type="gramStart"/>
      <w:r>
        <w:rPr>
          <w:rFonts w:ascii="Segoe UI" w:hAnsi="Segoe UI" w:cs="Segoe UI"/>
          <w:color w:val="000000"/>
          <w:sz w:val="19"/>
          <w:szCs w:val="19"/>
        </w:rPr>
        <w:t>ile,</w:t>
      </w:r>
      <w:proofErr w:type="gramEnd"/>
      <w:r>
        <w:rPr>
          <w:rFonts w:ascii="Segoe UI" w:hAnsi="Segoe UI" w:cs="Segoe UI"/>
          <w:color w:val="000000"/>
          <w:sz w:val="19"/>
          <w:szCs w:val="19"/>
        </w:rPr>
        <w:t xml:space="preserve"> İdare Mahkemesi kararının kaldırılması ve dava konusu işlemin iptaline ilişkin temyize konu İstanbul Bölge İdare Mahkemesi 2. İdari Dava Dairesi kararında hukuki isabet bulunmamaktadır.</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SONUÇ: </w:t>
      </w:r>
      <w:r>
        <w:rPr>
          <w:rFonts w:ascii="Segoe UI" w:hAnsi="Segoe UI" w:cs="Segoe UI"/>
          <w:color w:val="000000"/>
          <w:sz w:val="19"/>
          <w:szCs w:val="19"/>
        </w:rPr>
        <w:t>Açıklanan nedenlerle;</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1. 2577 Sayılı Kanun'un 49. maddesine uygun bulunan davalı idarenin temyiz isteminin kabulüne,</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2. Davanın yukarıda özetlenen gerekçeyle reddine ilişkin İdare Mahkemesi kararına karşı yapılan istinaf başvurusunun kabulüyle İdare Mahkemesi kararının kaldırılması ve dava konusu işlemin iptali yolundaki temyize konu İstanbul Bölge İdare Mahkemesi 2. İdari Dava Dairesinin 29/06/2018 tarih ve E:2017/9044, K:2018/2045 Sayılı kararının BOZULMASINA,</w:t>
      </w:r>
    </w:p>
    <w:p w:rsidR="006A703C" w:rsidRDefault="006A703C" w:rsidP="006A703C">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3. Yeniden bir karar verilmek üzere dosyanın İstanbul Bölge İdare Mahkemesi 2. İdari Dava Dairesine gönderilmesine, karar düzeltme yolu kapalı olmak üzere 07.02.2019 tarihinde oybirliğiyle karar verildi.</w:t>
      </w:r>
    </w:p>
    <w:p w:rsidR="0076598D" w:rsidRDefault="0076598D" w:rsidP="006A703C">
      <w:pPr>
        <w:spacing w:after="0"/>
      </w:pPr>
    </w:p>
    <w:sectPr w:rsidR="007659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EF" w:rsidRDefault="00EE0FEF" w:rsidP="006A703C">
      <w:pPr>
        <w:spacing w:after="0" w:line="240" w:lineRule="auto"/>
      </w:pPr>
      <w:r>
        <w:separator/>
      </w:r>
    </w:p>
  </w:endnote>
  <w:endnote w:type="continuationSeparator" w:id="0">
    <w:p w:rsidR="00EE0FEF" w:rsidRDefault="00EE0FEF" w:rsidP="006A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357543"/>
      <w:docPartObj>
        <w:docPartGallery w:val="Page Numbers (Bottom of Page)"/>
        <w:docPartUnique/>
      </w:docPartObj>
    </w:sdtPr>
    <w:sdtContent>
      <w:sdt>
        <w:sdtPr>
          <w:id w:val="1728636285"/>
          <w:docPartObj>
            <w:docPartGallery w:val="Page Numbers (Top of Page)"/>
            <w:docPartUnique/>
          </w:docPartObj>
        </w:sdtPr>
        <w:sdtContent>
          <w:p w:rsidR="006A703C" w:rsidRDefault="006A703C">
            <w:pPr>
              <w:pStyle w:val="AltBilgi"/>
              <w:jc w:val="center"/>
            </w:pPr>
            <w:r w:rsidRPr="006A703C">
              <w:t xml:space="preserve"> </w:t>
            </w:r>
            <w:r w:rsidRPr="006A703C">
              <w:rPr>
                <w:bCs/>
                <w:sz w:val="24"/>
                <w:szCs w:val="24"/>
              </w:rPr>
              <w:fldChar w:fldCharType="begin"/>
            </w:r>
            <w:r w:rsidRPr="006A703C">
              <w:rPr>
                <w:bCs/>
              </w:rPr>
              <w:instrText>PAGE</w:instrText>
            </w:r>
            <w:r w:rsidRPr="006A703C">
              <w:rPr>
                <w:bCs/>
                <w:sz w:val="24"/>
                <w:szCs w:val="24"/>
              </w:rPr>
              <w:fldChar w:fldCharType="separate"/>
            </w:r>
            <w:r>
              <w:rPr>
                <w:bCs/>
                <w:noProof/>
              </w:rPr>
              <w:t>3</w:t>
            </w:r>
            <w:r w:rsidRPr="006A703C">
              <w:rPr>
                <w:bCs/>
                <w:sz w:val="24"/>
                <w:szCs w:val="24"/>
              </w:rPr>
              <w:fldChar w:fldCharType="end"/>
            </w:r>
            <w:r w:rsidRPr="006A703C">
              <w:t xml:space="preserve"> / </w:t>
            </w:r>
            <w:r w:rsidRPr="006A703C">
              <w:rPr>
                <w:bCs/>
                <w:sz w:val="24"/>
                <w:szCs w:val="24"/>
              </w:rPr>
              <w:fldChar w:fldCharType="begin"/>
            </w:r>
            <w:r w:rsidRPr="006A703C">
              <w:rPr>
                <w:bCs/>
              </w:rPr>
              <w:instrText>NUMPAGES</w:instrText>
            </w:r>
            <w:r w:rsidRPr="006A703C">
              <w:rPr>
                <w:bCs/>
                <w:sz w:val="24"/>
                <w:szCs w:val="24"/>
              </w:rPr>
              <w:fldChar w:fldCharType="separate"/>
            </w:r>
            <w:r>
              <w:rPr>
                <w:bCs/>
                <w:noProof/>
              </w:rPr>
              <w:t>3</w:t>
            </w:r>
            <w:r w:rsidRPr="006A703C">
              <w:rPr>
                <w:bCs/>
                <w:sz w:val="24"/>
                <w:szCs w:val="24"/>
              </w:rPr>
              <w:fldChar w:fldCharType="end"/>
            </w:r>
          </w:p>
        </w:sdtContent>
      </w:sdt>
    </w:sdtContent>
  </w:sdt>
  <w:p w:rsidR="006A703C" w:rsidRDefault="006A70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EF" w:rsidRDefault="00EE0FEF" w:rsidP="006A703C">
      <w:pPr>
        <w:spacing w:after="0" w:line="240" w:lineRule="auto"/>
      </w:pPr>
      <w:r>
        <w:separator/>
      </w:r>
    </w:p>
  </w:footnote>
  <w:footnote w:type="continuationSeparator" w:id="0">
    <w:p w:rsidR="00EE0FEF" w:rsidRDefault="00EE0FEF" w:rsidP="006A7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3C"/>
    <w:rsid w:val="006A703C"/>
    <w:rsid w:val="0076598D"/>
    <w:rsid w:val="00EE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99BF"/>
  <w15:chartTrackingRefBased/>
  <w15:docId w15:val="{6D898453-6DAB-4EA4-AFFB-7F696240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7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703C"/>
    <w:rPr>
      <w:color w:val="0000FF"/>
      <w:u w:val="single"/>
    </w:rPr>
  </w:style>
  <w:style w:type="paragraph" w:styleId="stBilgi">
    <w:name w:val="header"/>
    <w:basedOn w:val="Normal"/>
    <w:link w:val="stBilgiChar"/>
    <w:uiPriority w:val="99"/>
    <w:unhideWhenUsed/>
    <w:rsid w:val="006A70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703C"/>
  </w:style>
  <w:style w:type="paragraph" w:styleId="AltBilgi">
    <w:name w:val="footer"/>
    <w:basedOn w:val="Normal"/>
    <w:link w:val="AltBilgiChar"/>
    <w:uiPriority w:val="99"/>
    <w:unhideWhenUsed/>
    <w:rsid w:val="006A70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Cumhurba%FEkan%FDna%20hakaret" TargetMode="External"/><Relationship Id="rId3" Type="http://schemas.openxmlformats.org/officeDocument/2006/relationships/webSettings" Target="webSettings.xml"/><Relationship Id="rId7" Type="http://schemas.openxmlformats.org/officeDocument/2006/relationships/hyperlink" Target="https://www.memurlar.net/arama/anahtar/default.aspx?Search=Cumhurba%FEkan%FDna%20hakar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Cumhurba%FEkan%FDna%20hakar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2020-09-17T12:17:00Z</dcterms:created>
  <dcterms:modified xsi:type="dcterms:W3CDTF">2020-09-17T12:23:00Z</dcterms:modified>
</cp:coreProperties>
</file>