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0D" w:rsidRDefault="0030070D" w:rsidP="0030070D">
      <w:pPr>
        <w:pStyle w:val="Default"/>
        <w:jc w:val="both"/>
        <w:rPr>
          <w:sz w:val="23"/>
          <w:szCs w:val="23"/>
        </w:rPr>
      </w:pPr>
      <w:r>
        <w:rPr>
          <w:b/>
          <w:bCs/>
          <w:sz w:val="23"/>
          <w:szCs w:val="23"/>
        </w:rPr>
        <w:t xml:space="preserve">          T.C. </w:t>
      </w:r>
    </w:p>
    <w:p w:rsidR="0030070D" w:rsidRDefault="0030070D" w:rsidP="0030070D">
      <w:pPr>
        <w:pStyle w:val="Default"/>
        <w:jc w:val="both"/>
        <w:rPr>
          <w:sz w:val="23"/>
          <w:szCs w:val="23"/>
        </w:rPr>
      </w:pPr>
      <w:r>
        <w:rPr>
          <w:b/>
          <w:bCs/>
          <w:sz w:val="23"/>
          <w:szCs w:val="23"/>
        </w:rPr>
        <w:t xml:space="preserve">D A N I Ş T A Y </w:t>
      </w:r>
    </w:p>
    <w:p w:rsidR="0030070D" w:rsidRDefault="003340C7" w:rsidP="0030070D">
      <w:pPr>
        <w:pStyle w:val="Default"/>
        <w:jc w:val="both"/>
        <w:rPr>
          <w:b/>
          <w:bCs/>
          <w:sz w:val="23"/>
          <w:szCs w:val="23"/>
        </w:rPr>
      </w:pPr>
      <w:r>
        <w:rPr>
          <w:b/>
          <w:bCs/>
          <w:sz w:val="23"/>
          <w:szCs w:val="23"/>
        </w:rPr>
        <w:t xml:space="preserve"> </w:t>
      </w:r>
      <w:r w:rsidR="0030070D">
        <w:rPr>
          <w:b/>
          <w:bCs/>
          <w:sz w:val="23"/>
          <w:szCs w:val="23"/>
        </w:rPr>
        <w:t xml:space="preserve">Onikinci Daire </w:t>
      </w:r>
    </w:p>
    <w:p w:rsidR="0030070D" w:rsidRDefault="0030070D" w:rsidP="0030070D">
      <w:pPr>
        <w:pStyle w:val="Default"/>
        <w:jc w:val="both"/>
        <w:rPr>
          <w:sz w:val="23"/>
          <w:szCs w:val="23"/>
        </w:rPr>
      </w:pPr>
    </w:p>
    <w:p w:rsidR="0030070D" w:rsidRDefault="0030070D" w:rsidP="0030070D">
      <w:pPr>
        <w:pStyle w:val="Default"/>
        <w:jc w:val="both"/>
        <w:rPr>
          <w:sz w:val="23"/>
          <w:szCs w:val="23"/>
        </w:rPr>
      </w:pPr>
      <w:r>
        <w:rPr>
          <w:sz w:val="23"/>
          <w:szCs w:val="23"/>
        </w:rPr>
        <w:t xml:space="preserve">Esas No: 2016/5586 </w:t>
      </w:r>
    </w:p>
    <w:p w:rsidR="0030070D" w:rsidRDefault="0030070D" w:rsidP="0030070D">
      <w:pPr>
        <w:pStyle w:val="Default"/>
        <w:jc w:val="both"/>
        <w:rPr>
          <w:sz w:val="23"/>
          <w:szCs w:val="23"/>
        </w:rPr>
      </w:pPr>
      <w:r>
        <w:rPr>
          <w:sz w:val="23"/>
          <w:szCs w:val="23"/>
        </w:rPr>
        <w:t xml:space="preserve">Karar No: </w:t>
      </w:r>
      <w:r w:rsidRPr="0030070D">
        <w:rPr>
          <w:color w:val="ED7D31" w:themeColor="accent2"/>
          <w:sz w:val="23"/>
          <w:szCs w:val="23"/>
        </w:rPr>
        <w:t xml:space="preserve">2017/5222 </w:t>
      </w:r>
    </w:p>
    <w:p w:rsidR="0030070D" w:rsidRDefault="0030070D" w:rsidP="0030070D">
      <w:pPr>
        <w:pStyle w:val="Default"/>
        <w:jc w:val="both"/>
        <w:rPr>
          <w:sz w:val="23"/>
          <w:szCs w:val="23"/>
        </w:rPr>
      </w:pPr>
    </w:p>
    <w:p w:rsidR="0030070D" w:rsidRDefault="0030070D" w:rsidP="0030070D">
      <w:pPr>
        <w:pStyle w:val="Default"/>
        <w:jc w:val="both"/>
        <w:rPr>
          <w:sz w:val="23"/>
          <w:szCs w:val="23"/>
        </w:rPr>
      </w:pPr>
      <w:r>
        <w:rPr>
          <w:b/>
          <w:bCs/>
          <w:sz w:val="23"/>
          <w:szCs w:val="23"/>
        </w:rPr>
        <w:t xml:space="preserve">Anahtar Kelimeler: </w:t>
      </w:r>
      <w:r>
        <w:rPr>
          <w:sz w:val="23"/>
          <w:szCs w:val="23"/>
        </w:rPr>
        <w:t xml:space="preserve">-Sendikal Faaliyet, </w:t>
      </w:r>
    </w:p>
    <w:p w:rsidR="0030070D" w:rsidRDefault="0030070D" w:rsidP="0030070D">
      <w:pPr>
        <w:pStyle w:val="Default"/>
        <w:jc w:val="both"/>
        <w:rPr>
          <w:sz w:val="23"/>
          <w:szCs w:val="23"/>
        </w:rPr>
      </w:pPr>
      <w:r>
        <w:rPr>
          <w:sz w:val="23"/>
          <w:szCs w:val="23"/>
        </w:rPr>
        <w:t xml:space="preserve">-Aile Hekimi, </w:t>
      </w:r>
    </w:p>
    <w:p w:rsidR="0030070D" w:rsidRDefault="0030070D" w:rsidP="0030070D">
      <w:pPr>
        <w:pStyle w:val="Default"/>
        <w:jc w:val="both"/>
        <w:rPr>
          <w:sz w:val="23"/>
          <w:szCs w:val="23"/>
        </w:rPr>
      </w:pPr>
      <w:r>
        <w:rPr>
          <w:sz w:val="23"/>
          <w:szCs w:val="23"/>
        </w:rPr>
        <w:t xml:space="preserve">-Nöbet Görevi </w:t>
      </w:r>
    </w:p>
    <w:p w:rsidR="0030070D" w:rsidRDefault="0030070D" w:rsidP="0030070D">
      <w:pPr>
        <w:pStyle w:val="Default"/>
        <w:jc w:val="both"/>
        <w:rPr>
          <w:sz w:val="23"/>
          <w:szCs w:val="23"/>
        </w:rPr>
      </w:pPr>
    </w:p>
    <w:p w:rsidR="0030070D" w:rsidRDefault="0030070D" w:rsidP="0030070D">
      <w:pPr>
        <w:pStyle w:val="Default"/>
        <w:ind w:firstLine="708"/>
        <w:jc w:val="both"/>
        <w:rPr>
          <w:sz w:val="23"/>
          <w:szCs w:val="23"/>
        </w:rPr>
      </w:pPr>
      <w:r>
        <w:rPr>
          <w:b/>
          <w:bCs/>
          <w:sz w:val="23"/>
          <w:szCs w:val="23"/>
        </w:rPr>
        <w:t xml:space="preserve">Özeti: </w:t>
      </w:r>
      <w:r>
        <w:rPr>
          <w:sz w:val="23"/>
          <w:szCs w:val="23"/>
        </w:rPr>
        <w:t xml:space="preserve">Avrupa İnsan Hakları Mahkemesi ve Anayasa Mahkemesi kararları uyarınca kamu görevlilerinin ortak, ekonomik, sosyal ve mesleki hak ve menfaatlerinin korunması ve geliştirilmesi amacıyla kurulan sendikaların, bu amaç doğrultusunda sendikal eylem kararı alabilecekleri kabul edilmekte ise de; Devlete yüklenen sağlık hakkının korunması amacıyla yürürlüğe konulan ve Anayasa Mahkemesince de hukuka uygun bulunan bir kanun hükmünün uygulanması niteliğindeki nöbet görevinin yerine getirilmesi gerektiği; ölçülülük ilkesine aykırı bir şekilde kullanılan sendikal faaliyetlerden dolayı nöbet görevine gelmeyen davacıya verilen ihtar cezasında hukuka aykırılık bulunmadığı hakkında. </w:t>
      </w:r>
    </w:p>
    <w:p w:rsidR="0030070D" w:rsidRDefault="0030070D" w:rsidP="0030070D">
      <w:pPr>
        <w:pStyle w:val="Default"/>
        <w:ind w:firstLine="708"/>
        <w:jc w:val="both"/>
        <w:rPr>
          <w:sz w:val="23"/>
          <w:szCs w:val="23"/>
        </w:rPr>
      </w:pPr>
      <w:r>
        <w:rPr>
          <w:b/>
          <w:bCs/>
          <w:sz w:val="23"/>
          <w:szCs w:val="23"/>
        </w:rPr>
        <w:t xml:space="preserve">Temyiz İsteminde Bulunan (Davalı): </w:t>
      </w:r>
      <w:r>
        <w:rPr>
          <w:sz w:val="23"/>
          <w:szCs w:val="23"/>
        </w:rPr>
        <w:t xml:space="preserve">Gaziantep Valiliği </w:t>
      </w:r>
    </w:p>
    <w:p w:rsidR="0030070D" w:rsidRDefault="0030070D" w:rsidP="0030070D">
      <w:pPr>
        <w:pStyle w:val="Default"/>
        <w:ind w:firstLine="708"/>
        <w:jc w:val="both"/>
        <w:rPr>
          <w:sz w:val="23"/>
          <w:szCs w:val="23"/>
        </w:rPr>
      </w:pPr>
      <w:r>
        <w:rPr>
          <w:b/>
          <w:bCs/>
          <w:sz w:val="23"/>
          <w:szCs w:val="23"/>
        </w:rPr>
        <w:t xml:space="preserve">Vekili: </w:t>
      </w:r>
      <w:proofErr w:type="gramStart"/>
      <w:r>
        <w:rPr>
          <w:sz w:val="23"/>
          <w:szCs w:val="23"/>
        </w:rPr>
        <w:t>Av. …</w:t>
      </w:r>
      <w:proofErr w:type="gramEnd"/>
      <w:r>
        <w:rPr>
          <w:sz w:val="23"/>
          <w:szCs w:val="23"/>
        </w:rPr>
        <w:t xml:space="preserve"> </w:t>
      </w:r>
    </w:p>
    <w:p w:rsidR="0030070D" w:rsidRDefault="0030070D" w:rsidP="0030070D">
      <w:pPr>
        <w:pStyle w:val="Default"/>
        <w:ind w:firstLine="708"/>
        <w:jc w:val="both"/>
        <w:rPr>
          <w:sz w:val="23"/>
          <w:szCs w:val="23"/>
        </w:rPr>
      </w:pPr>
      <w:r>
        <w:rPr>
          <w:b/>
          <w:bCs/>
          <w:sz w:val="23"/>
          <w:szCs w:val="23"/>
        </w:rPr>
        <w:t xml:space="preserve">Karşı Taraf (Davacı): </w:t>
      </w:r>
      <w:r>
        <w:rPr>
          <w:sz w:val="23"/>
          <w:szCs w:val="23"/>
        </w:rPr>
        <w:t xml:space="preserve">… </w:t>
      </w:r>
    </w:p>
    <w:p w:rsidR="0030070D" w:rsidRDefault="0030070D" w:rsidP="0030070D">
      <w:pPr>
        <w:pStyle w:val="Default"/>
        <w:ind w:firstLine="708"/>
        <w:jc w:val="both"/>
        <w:rPr>
          <w:sz w:val="23"/>
          <w:szCs w:val="23"/>
        </w:rPr>
      </w:pPr>
      <w:r>
        <w:rPr>
          <w:b/>
          <w:bCs/>
          <w:sz w:val="23"/>
          <w:szCs w:val="23"/>
        </w:rPr>
        <w:t xml:space="preserve">İsteğin Özeti: </w:t>
      </w:r>
      <w:r>
        <w:rPr>
          <w:sz w:val="23"/>
          <w:szCs w:val="23"/>
        </w:rPr>
        <w:t xml:space="preserve">Gaziantep 1. İdare Mahkemesi'nce verilen </w:t>
      </w:r>
      <w:proofErr w:type="gramStart"/>
      <w:r>
        <w:rPr>
          <w:sz w:val="23"/>
          <w:szCs w:val="23"/>
        </w:rPr>
        <w:t>31/03/2016</w:t>
      </w:r>
      <w:proofErr w:type="gramEnd"/>
      <w:r>
        <w:rPr>
          <w:sz w:val="23"/>
          <w:szCs w:val="23"/>
        </w:rPr>
        <w:t xml:space="preserve"> günlü, E:2015/665, K:2016/342 sayılı kararın, dilekçede yazılı nedenlerle 2577 sayılı İdari Yargılama Usulü Kanunu'nun 49. maddesi uyarınca temyizen incelenerek bozulması isteminden ibarettir. </w:t>
      </w:r>
    </w:p>
    <w:p w:rsidR="0030070D" w:rsidRDefault="0030070D" w:rsidP="0030070D">
      <w:pPr>
        <w:pStyle w:val="Default"/>
        <w:ind w:firstLine="708"/>
        <w:jc w:val="both"/>
        <w:rPr>
          <w:sz w:val="23"/>
          <w:szCs w:val="23"/>
        </w:rPr>
      </w:pPr>
      <w:r>
        <w:rPr>
          <w:b/>
          <w:bCs/>
          <w:sz w:val="23"/>
          <w:szCs w:val="23"/>
        </w:rPr>
        <w:t xml:space="preserve">Cevabın Özeti: </w:t>
      </w:r>
      <w:r>
        <w:rPr>
          <w:sz w:val="23"/>
          <w:szCs w:val="23"/>
        </w:rPr>
        <w:t xml:space="preserve">Cevap verilmemiştir. </w:t>
      </w:r>
    </w:p>
    <w:p w:rsidR="0030070D" w:rsidRDefault="0030070D" w:rsidP="0030070D">
      <w:pPr>
        <w:pStyle w:val="Default"/>
        <w:ind w:firstLine="708"/>
        <w:jc w:val="both"/>
        <w:rPr>
          <w:sz w:val="23"/>
          <w:szCs w:val="23"/>
        </w:rPr>
      </w:pPr>
      <w:r>
        <w:rPr>
          <w:b/>
          <w:bCs/>
          <w:sz w:val="23"/>
          <w:szCs w:val="23"/>
        </w:rPr>
        <w:t xml:space="preserve">Danıştay Tetkik </w:t>
      </w:r>
      <w:proofErr w:type="gramStart"/>
      <w:r>
        <w:rPr>
          <w:b/>
          <w:bCs/>
          <w:sz w:val="23"/>
          <w:szCs w:val="23"/>
        </w:rPr>
        <w:t>Hakimi</w:t>
      </w:r>
      <w:proofErr w:type="gramEnd"/>
      <w:r>
        <w:rPr>
          <w:b/>
          <w:bCs/>
          <w:sz w:val="23"/>
          <w:szCs w:val="23"/>
        </w:rPr>
        <w:t xml:space="preserve">: </w:t>
      </w:r>
      <w:r>
        <w:rPr>
          <w:sz w:val="23"/>
          <w:szCs w:val="23"/>
        </w:rPr>
        <w:t xml:space="preserve">Aynur Üstünsoy Kaya </w:t>
      </w:r>
    </w:p>
    <w:p w:rsidR="0030070D" w:rsidRDefault="0030070D" w:rsidP="0030070D">
      <w:pPr>
        <w:pStyle w:val="Default"/>
        <w:ind w:firstLine="708"/>
        <w:jc w:val="both"/>
        <w:rPr>
          <w:sz w:val="23"/>
          <w:szCs w:val="23"/>
        </w:rPr>
      </w:pPr>
      <w:r>
        <w:rPr>
          <w:b/>
          <w:bCs/>
          <w:sz w:val="23"/>
          <w:szCs w:val="23"/>
        </w:rPr>
        <w:t xml:space="preserve">Düşüncesi: </w:t>
      </w:r>
      <w:r>
        <w:rPr>
          <w:sz w:val="23"/>
          <w:szCs w:val="23"/>
        </w:rPr>
        <w:t>Mahkeme kararının bozulması gerektiği düşünülmektedir.</w:t>
      </w:r>
    </w:p>
    <w:p w:rsidR="0030070D" w:rsidRDefault="0030070D" w:rsidP="0030070D">
      <w:pPr>
        <w:pStyle w:val="Default"/>
        <w:ind w:firstLine="708"/>
        <w:jc w:val="both"/>
        <w:rPr>
          <w:rFonts w:cstheme="minorBidi"/>
          <w:color w:val="auto"/>
          <w:sz w:val="23"/>
          <w:szCs w:val="23"/>
        </w:rPr>
      </w:pPr>
      <w:r>
        <w:rPr>
          <w:rFonts w:cstheme="minorBidi"/>
          <w:b/>
          <w:bCs/>
          <w:color w:val="auto"/>
          <w:sz w:val="23"/>
          <w:szCs w:val="23"/>
        </w:rPr>
        <w:t xml:space="preserve">TÜRK MİLLETİ ADINA </w:t>
      </w:r>
    </w:p>
    <w:p w:rsidR="0030070D" w:rsidRDefault="0030070D" w:rsidP="0030070D">
      <w:pPr>
        <w:pStyle w:val="Default"/>
        <w:ind w:firstLine="708"/>
        <w:jc w:val="both"/>
        <w:rPr>
          <w:color w:val="auto"/>
          <w:sz w:val="23"/>
          <w:szCs w:val="23"/>
        </w:rPr>
      </w:pPr>
      <w:r>
        <w:rPr>
          <w:color w:val="auto"/>
          <w:sz w:val="23"/>
          <w:szCs w:val="23"/>
        </w:rPr>
        <w:t xml:space="preserve">Hüküm veren Danıştay Onikinci Dairesi'nce; Danıştay Beşinci Dairesi tarafından, Danıştay Başkanlık Kurulunun </w:t>
      </w:r>
      <w:proofErr w:type="gramStart"/>
      <w:r>
        <w:rPr>
          <w:color w:val="auto"/>
          <w:sz w:val="23"/>
          <w:szCs w:val="23"/>
        </w:rPr>
        <w:t>01/08/2016</w:t>
      </w:r>
      <w:proofErr w:type="gramEnd"/>
      <w:r>
        <w:rPr>
          <w:color w:val="auto"/>
          <w:sz w:val="23"/>
          <w:szCs w:val="23"/>
        </w:rPr>
        <w:t xml:space="preserve"> günlü, K.2016/32 sayılı kararının "Ortak Hükümler" kısmının 1. Fıkrası uyarınca, ayrıca bir gönderme kararı verilmeksizin Dairemize iletilen dosyada için gereği düşünüldü: </w:t>
      </w:r>
    </w:p>
    <w:p w:rsidR="0030070D" w:rsidRDefault="0030070D" w:rsidP="0030070D">
      <w:pPr>
        <w:pStyle w:val="Default"/>
        <w:ind w:firstLine="708"/>
        <w:jc w:val="both"/>
        <w:rPr>
          <w:color w:val="auto"/>
          <w:sz w:val="23"/>
          <w:szCs w:val="23"/>
        </w:rPr>
      </w:pPr>
      <w:r>
        <w:rPr>
          <w:color w:val="auto"/>
          <w:sz w:val="23"/>
          <w:szCs w:val="23"/>
        </w:rPr>
        <w:t xml:space="preserve">Dava; Gaziantep ili, Bağlarbaşı Aile Sağlığı Merkezinde aile hekimi olarak görev yapmakta olan davacıya, </w:t>
      </w:r>
      <w:proofErr w:type="gramStart"/>
      <w:r>
        <w:rPr>
          <w:color w:val="auto"/>
          <w:sz w:val="23"/>
          <w:szCs w:val="23"/>
        </w:rPr>
        <w:t>03/01/2015</w:t>
      </w:r>
      <w:proofErr w:type="gramEnd"/>
      <w:r>
        <w:rPr>
          <w:color w:val="auto"/>
          <w:sz w:val="23"/>
          <w:szCs w:val="23"/>
        </w:rPr>
        <w:t xml:space="preserve"> tarihinde nöbet görevine gitmediğinden bahisle, Aile Hekimliği Uygulaması Kapsamında Sağlık Bakanlığınca Çalıştırılan Personele Yapılacak Ödemeler ile Sözleşme Usul ve Esasları Hakkındaki Yönetmeliğin Ek:2 bölümünde yer alan Aile Hekimliği İhtar Puanı Cetveline göre "Mevzuatla verilen diğer görevleri yapmamak" maddesi gereğince 5 (beş) İhtar Puanı verilmesine ilişkin 28/04/2015 günlü, 5338 sayılı işlemin iptali istemiyle açılmıştır. </w:t>
      </w:r>
    </w:p>
    <w:p w:rsidR="0030070D" w:rsidRDefault="0030070D" w:rsidP="0030070D">
      <w:pPr>
        <w:pStyle w:val="Default"/>
        <w:ind w:firstLine="708"/>
        <w:jc w:val="both"/>
        <w:rPr>
          <w:color w:val="auto"/>
          <w:sz w:val="23"/>
          <w:szCs w:val="23"/>
        </w:rPr>
      </w:pPr>
      <w:r>
        <w:rPr>
          <w:color w:val="auto"/>
          <w:sz w:val="23"/>
          <w:szCs w:val="23"/>
        </w:rPr>
        <w:t xml:space="preserve">Gaziantep 1. İdare Mahkemesi'nin </w:t>
      </w:r>
      <w:proofErr w:type="gramStart"/>
      <w:r>
        <w:rPr>
          <w:color w:val="auto"/>
          <w:sz w:val="23"/>
          <w:szCs w:val="23"/>
        </w:rPr>
        <w:t>31/03/2016</w:t>
      </w:r>
      <w:proofErr w:type="gramEnd"/>
      <w:r>
        <w:rPr>
          <w:color w:val="auto"/>
          <w:sz w:val="23"/>
          <w:szCs w:val="23"/>
        </w:rPr>
        <w:t xml:space="preserve"> günlü, E:2015/665, K:2016/342 sayılı kararıyla; davacının iş bırakma kararı alınmak suretiyle yasal dayanağı bulunan bir sağlık uygulamasının fiilen gerçekleştirilmesini önleyecek bir hareket tarzı içerisinde bulunulduğu görülmekte ise de, uyuşmazlık konusu nöbetin davacının ilk nöbet görevi olduğu dikkate alındığında, sendika tarafından sürekli olarak aynı doğrultuda karar alınması nedeniyle ortaya çıkan sonuçtan davacının sorumlu tutulmasının hakkaniyete uygun olmayacağı sonucuna varıldığından bahse konu husus bakılmakta olan davada hükme esas alınabilecek nitelikte görülmediği gerekçesiyle dava konusu işlemin iptaline hükmedilmiştir. </w:t>
      </w:r>
    </w:p>
    <w:p w:rsidR="0030070D" w:rsidRDefault="0030070D" w:rsidP="0030070D">
      <w:pPr>
        <w:pStyle w:val="Default"/>
        <w:ind w:firstLine="708"/>
        <w:jc w:val="both"/>
        <w:rPr>
          <w:color w:val="auto"/>
          <w:sz w:val="23"/>
          <w:szCs w:val="23"/>
        </w:rPr>
      </w:pPr>
      <w:r>
        <w:rPr>
          <w:color w:val="auto"/>
          <w:sz w:val="23"/>
          <w:szCs w:val="23"/>
        </w:rPr>
        <w:t xml:space="preserve">Davalı idare; dava konusu işlemin hukuka uygun olduğunu ileri sürmekte ve İdare Mahkemesi kararının temyizen incelenerek bozulmasını istemektedir. </w:t>
      </w:r>
    </w:p>
    <w:p w:rsidR="0030070D" w:rsidRDefault="0030070D" w:rsidP="0030070D">
      <w:pPr>
        <w:pStyle w:val="Default"/>
        <w:ind w:firstLine="708"/>
        <w:jc w:val="both"/>
        <w:rPr>
          <w:color w:val="auto"/>
          <w:sz w:val="23"/>
          <w:szCs w:val="23"/>
        </w:rPr>
      </w:pPr>
      <w:r>
        <w:rPr>
          <w:color w:val="auto"/>
          <w:sz w:val="23"/>
          <w:szCs w:val="23"/>
        </w:rPr>
        <w:t xml:space="preserve">Anayasanın "Sağlık hizmetleri ve çevrenin korunması" başlıklı 56. maddesinde; </w:t>
      </w:r>
      <w:r w:rsidRPr="003340C7">
        <w:rPr>
          <w:i/>
          <w:color w:val="auto"/>
          <w:sz w:val="23"/>
          <w:szCs w:val="23"/>
        </w:rPr>
        <w:t>"Herkes, sağlıklı ve dengeli bir çevrede yaşama hakkına sahiptir... Devlet, herkesin hayatını, beden ve ruh sağlığı içinde sürdürmesini sağlamak; insan ve madde gücünde tasarruf ve verimi artırarak, işbirliğini gerçekleştirmek amacıyla sağlık kuruluşlarını tek elden planlayıp hizmet vermesini düzenler... Devlet, bu görevini kamu ve özel kesimlerdeki sağlık ve sosyal kurumlarından yararlanarak, onları denetleyerek yerine getirir..."</w:t>
      </w:r>
      <w:r>
        <w:rPr>
          <w:color w:val="auto"/>
          <w:sz w:val="23"/>
          <w:szCs w:val="23"/>
        </w:rPr>
        <w:t xml:space="preserve"> kuralı getirilmiştir. </w:t>
      </w:r>
    </w:p>
    <w:p w:rsidR="0030070D" w:rsidRDefault="0030070D" w:rsidP="0030070D">
      <w:pPr>
        <w:pStyle w:val="Default"/>
        <w:ind w:firstLine="708"/>
        <w:jc w:val="both"/>
        <w:rPr>
          <w:color w:val="auto"/>
          <w:sz w:val="23"/>
          <w:szCs w:val="23"/>
        </w:rPr>
      </w:pPr>
      <w:r>
        <w:rPr>
          <w:color w:val="auto"/>
          <w:sz w:val="23"/>
          <w:szCs w:val="23"/>
        </w:rPr>
        <w:lastRenderedPageBreak/>
        <w:t xml:space="preserve">5258 sayılı Aile Hekimliği Kanunu'nun 3. maddesinde, </w:t>
      </w:r>
      <w:r w:rsidRPr="003340C7">
        <w:rPr>
          <w:i/>
          <w:color w:val="auto"/>
          <w:sz w:val="23"/>
          <w:szCs w:val="23"/>
        </w:rPr>
        <w:t>"...Aile hekimlerine ve aile sağlığı elemanlarına 657 sayılı Kanunun ek 33 üncü maddesinde belirtilen yerlerde haftalık çalı</w:t>
      </w:r>
      <w:r w:rsidR="003340C7" w:rsidRPr="003340C7">
        <w:rPr>
          <w:i/>
          <w:color w:val="auto"/>
          <w:sz w:val="23"/>
          <w:szCs w:val="23"/>
        </w:rPr>
        <w:t>ş</w:t>
      </w:r>
      <w:r w:rsidRPr="003340C7">
        <w:rPr>
          <w:i/>
          <w:color w:val="auto"/>
          <w:sz w:val="23"/>
          <w:szCs w:val="23"/>
        </w:rPr>
        <w:t>ma süresi ve mesai saatleri dı</w:t>
      </w:r>
      <w:r w:rsidR="003340C7" w:rsidRPr="003340C7">
        <w:rPr>
          <w:i/>
          <w:color w:val="auto"/>
          <w:sz w:val="23"/>
          <w:szCs w:val="23"/>
        </w:rPr>
        <w:t>ş</w:t>
      </w:r>
      <w:r w:rsidRPr="003340C7">
        <w:rPr>
          <w:i/>
          <w:color w:val="auto"/>
          <w:sz w:val="23"/>
          <w:szCs w:val="23"/>
        </w:rPr>
        <w:t xml:space="preserve">ında ayda asgari sekiz saat; ihtiyaç halinde ise bu sürenin üzerinde nöbet görevi verilir. Bunlara </w:t>
      </w:r>
      <w:proofErr w:type="gramStart"/>
      <w:r w:rsidRPr="003340C7">
        <w:rPr>
          <w:i/>
          <w:color w:val="auto"/>
          <w:sz w:val="23"/>
          <w:szCs w:val="23"/>
        </w:rPr>
        <w:t>entegre</w:t>
      </w:r>
      <w:proofErr w:type="gramEnd"/>
      <w:r w:rsidRPr="003340C7">
        <w:rPr>
          <w:i/>
          <w:color w:val="auto"/>
          <w:sz w:val="23"/>
          <w:szCs w:val="23"/>
        </w:rPr>
        <w:t xml:space="preserve"> sağlık hizmeti sunulan merkezlerde artırımlı ücretten yararlananlar hariç olmak üzere, 657 sayılı Kanunun ek 33 üncü maddesi çerçevesinde nöbet ücreti ödenir... "</w:t>
      </w:r>
      <w:r>
        <w:rPr>
          <w:color w:val="auto"/>
          <w:sz w:val="23"/>
          <w:szCs w:val="23"/>
        </w:rPr>
        <w:t xml:space="preserve">, 5. maddesinde; </w:t>
      </w:r>
      <w:r w:rsidRPr="003340C7">
        <w:rPr>
          <w:i/>
          <w:color w:val="auto"/>
          <w:sz w:val="23"/>
          <w:szCs w:val="23"/>
        </w:rPr>
        <w:t>"Aile hekimliği hizmetleri ücretsizdir; acil haller hariç, haftada kırk saatten az olmamak kaydı ile Bakanlıkça belirlenen kıstaslar çerçevesinde ilgili aile hekiminin talebi ve o yerin sağlık idaresince onaylanan çalı</w:t>
      </w:r>
      <w:r w:rsidR="003340C7" w:rsidRPr="003340C7">
        <w:rPr>
          <w:i/>
          <w:color w:val="auto"/>
          <w:sz w:val="23"/>
          <w:szCs w:val="23"/>
        </w:rPr>
        <w:t>ş</w:t>
      </w:r>
      <w:r w:rsidRPr="003340C7">
        <w:rPr>
          <w:i/>
          <w:color w:val="auto"/>
          <w:sz w:val="23"/>
          <w:szCs w:val="23"/>
        </w:rPr>
        <w:t>ma saatleri içinde yerine getirilir. Türkiye Halk Sağlığı Kurumunca belirlenen aile sağlığı merkezlerinde çalı</w:t>
      </w:r>
      <w:r w:rsidR="003340C7" w:rsidRPr="003340C7">
        <w:rPr>
          <w:i/>
          <w:color w:val="auto"/>
          <w:sz w:val="23"/>
          <w:szCs w:val="23"/>
        </w:rPr>
        <w:t>ş</w:t>
      </w:r>
      <w:r w:rsidRPr="003340C7">
        <w:rPr>
          <w:i/>
          <w:color w:val="auto"/>
          <w:sz w:val="23"/>
          <w:szCs w:val="23"/>
        </w:rPr>
        <w:t>ma saatleri dı</w:t>
      </w:r>
      <w:r w:rsidR="003340C7" w:rsidRPr="003340C7">
        <w:rPr>
          <w:i/>
          <w:color w:val="auto"/>
          <w:sz w:val="23"/>
          <w:szCs w:val="23"/>
        </w:rPr>
        <w:t>ş</w:t>
      </w:r>
      <w:r w:rsidRPr="003340C7">
        <w:rPr>
          <w:i/>
          <w:color w:val="auto"/>
          <w:sz w:val="23"/>
          <w:szCs w:val="23"/>
        </w:rPr>
        <w:t>ında, aile hekimleri ve aile sağlığı elemanları ile gerektiğinde Sağlık Bakanlığı ve bağlı kurulu</w:t>
      </w:r>
      <w:r w:rsidR="003340C7" w:rsidRPr="003340C7">
        <w:rPr>
          <w:i/>
          <w:color w:val="auto"/>
          <w:sz w:val="23"/>
          <w:szCs w:val="23"/>
        </w:rPr>
        <w:t>ş</w:t>
      </w:r>
      <w:r w:rsidRPr="003340C7">
        <w:rPr>
          <w:i/>
          <w:color w:val="auto"/>
          <w:sz w:val="23"/>
          <w:szCs w:val="23"/>
        </w:rPr>
        <w:t>ları personeline nöbet görevi verilebilir."</w:t>
      </w:r>
      <w:r>
        <w:rPr>
          <w:color w:val="auto"/>
          <w:sz w:val="23"/>
          <w:szCs w:val="23"/>
        </w:rPr>
        <w:t xml:space="preserve"> hükmü yer almaktadır. </w:t>
      </w:r>
    </w:p>
    <w:p w:rsidR="0030070D" w:rsidRPr="003B346F" w:rsidRDefault="0030070D" w:rsidP="0030070D">
      <w:pPr>
        <w:pStyle w:val="Default"/>
        <w:ind w:firstLine="708"/>
        <w:jc w:val="both"/>
        <w:rPr>
          <w:i/>
          <w:color w:val="auto"/>
          <w:sz w:val="23"/>
          <w:szCs w:val="23"/>
        </w:rPr>
      </w:pPr>
      <w:r>
        <w:rPr>
          <w:color w:val="auto"/>
          <w:sz w:val="23"/>
          <w:szCs w:val="23"/>
        </w:rPr>
        <w:t>Aile Hekimliği Uygulaması Kapsamında Sağlık Bakanlığınca Çalı</w:t>
      </w:r>
      <w:r w:rsidR="003340C7">
        <w:rPr>
          <w:color w:val="auto"/>
          <w:sz w:val="23"/>
          <w:szCs w:val="23"/>
        </w:rPr>
        <w:t>ş</w:t>
      </w:r>
      <w:r>
        <w:rPr>
          <w:color w:val="auto"/>
          <w:sz w:val="23"/>
          <w:szCs w:val="23"/>
        </w:rPr>
        <w:t>tırılan Personele Yapılacak Ödemeler ile Sözle</w:t>
      </w:r>
      <w:r w:rsidR="003340C7">
        <w:rPr>
          <w:color w:val="auto"/>
          <w:sz w:val="23"/>
          <w:szCs w:val="23"/>
        </w:rPr>
        <w:t>ş</w:t>
      </w:r>
      <w:r>
        <w:rPr>
          <w:color w:val="auto"/>
          <w:sz w:val="23"/>
          <w:szCs w:val="23"/>
        </w:rPr>
        <w:t>me Usul ve Esasları Hakkında Yönetmeliğin "Sözle</w:t>
      </w:r>
      <w:r w:rsidR="003340C7">
        <w:rPr>
          <w:color w:val="auto"/>
          <w:sz w:val="23"/>
          <w:szCs w:val="23"/>
        </w:rPr>
        <w:t>ş</w:t>
      </w:r>
      <w:r>
        <w:rPr>
          <w:color w:val="auto"/>
          <w:sz w:val="23"/>
          <w:szCs w:val="23"/>
        </w:rPr>
        <w:t>menin ihtaren sona erdirilmesi" ba</w:t>
      </w:r>
      <w:r w:rsidR="003340C7">
        <w:rPr>
          <w:color w:val="auto"/>
          <w:sz w:val="23"/>
          <w:szCs w:val="23"/>
        </w:rPr>
        <w:t>ş</w:t>
      </w:r>
      <w:r>
        <w:rPr>
          <w:color w:val="auto"/>
          <w:sz w:val="23"/>
          <w:szCs w:val="23"/>
        </w:rPr>
        <w:t xml:space="preserve">lıklı ve </w:t>
      </w:r>
      <w:proofErr w:type="gramStart"/>
      <w:r>
        <w:rPr>
          <w:color w:val="auto"/>
          <w:sz w:val="23"/>
          <w:szCs w:val="23"/>
        </w:rPr>
        <w:t>10/09/2011</w:t>
      </w:r>
      <w:proofErr w:type="gramEnd"/>
      <w:r>
        <w:rPr>
          <w:color w:val="auto"/>
          <w:sz w:val="23"/>
          <w:szCs w:val="23"/>
        </w:rPr>
        <w:t xml:space="preserve"> günlü, 28050 sayılı Resmi Gazete'de yayımlanan Yönetmelikle deği</w:t>
      </w:r>
      <w:r w:rsidR="003340C7">
        <w:rPr>
          <w:color w:val="auto"/>
          <w:sz w:val="23"/>
          <w:szCs w:val="23"/>
        </w:rPr>
        <w:t>ş</w:t>
      </w:r>
      <w:r w:rsidR="003B346F">
        <w:rPr>
          <w:color w:val="auto"/>
          <w:sz w:val="23"/>
          <w:szCs w:val="23"/>
        </w:rPr>
        <w:t xml:space="preserve">ik 14. maddesinde; </w:t>
      </w:r>
      <w:r w:rsidR="003B346F" w:rsidRPr="003B346F">
        <w:rPr>
          <w:i/>
          <w:color w:val="auto"/>
          <w:sz w:val="23"/>
          <w:szCs w:val="23"/>
        </w:rPr>
        <w:t>"</w:t>
      </w:r>
      <w:r w:rsidRPr="003B346F">
        <w:rPr>
          <w:i/>
          <w:color w:val="auto"/>
          <w:sz w:val="23"/>
          <w:szCs w:val="23"/>
        </w:rPr>
        <w:t>(1) Ek (2)</w:t>
      </w:r>
      <w:r w:rsidRPr="003B346F">
        <w:rPr>
          <w:rFonts w:ascii="Times New Roman" w:hAnsi="Times New Roman" w:cs="Times New Roman"/>
          <w:i/>
          <w:color w:val="auto"/>
          <w:sz w:val="23"/>
          <w:szCs w:val="23"/>
        </w:rPr>
        <w:t>‟</w:t>
      </w:r>
      <w:r w:rsidRPr="003B346F">
        <w:rPr>
          <w:i/>
          <w:color w:val="auto"/>
          <w:sz w:val="23"/>
          <w:szCs w:val="23"/>
        </w:rPr>
        <w:t>de yer alan fiilleri i</w:t>
      </w:r>
      <w:r w:rsidR="003340C7" w:rsidRPr="003B346F">
        <w:rPr>
          <w:i/>
          <w:color w:val="auto"/>
          <w:sz w:val="23"/>
          <w:szCs w:val="23"/>
        </w:rPr>
        <w:t>ş</w:t>
      </w:r>
      <w:r w:rsidRPr="003B346F">
        <w:rPr>
          <w:i/>
          <w:color w:val="auto"/>
          <w:sz w:val="23"/>
          <w:szCs w:val="23"/>
        </w:rPr>
        <w:t>leyen sözle</w:t>
      </w:r>
      <w:r w:rsidR="003340C7" w:rsidRPr="003B346F">
        <w:rPr>
          <w:i/>
          <w:color w:val="auto"/>
          <w:sz w:val="23"/>
          <w:szCs w:val="23"/>
        </w:rPr>
        <w:t>ş</w:t>
      </w:r>
      <w:r w:rsidRPr="003B346F">
        <w:rPr>
          <w:i/>
          <w:color w:val="auto"/>
          <w:sz w:val="23"/>
          <w:szCs w:val="23"/>
        </w:rPr>
        <w:t>meyle çalı</w:t>
      </w:r>
      <w:r w:rsidR="003340C7" w:rsidRPr="003B346F">
        <w:rPr>
          <w:i/>
          <w:color w:val="auto"/>
          <w:sz w:val="23"/>
          <w:szCs w:val="23"/>
        </w:rPr>
        <w:t>ş</w:t>
      </w:r>
      <w:r w:rsidRPr="003B346F">
        <w:rPr>
          <w:i/>
          <w:color w:val="auto"/>
          <w:sz w:val="23"/>
          <w:szCs w:val="23"/>
        </w:rPr>
        <w:t>tırılan aile hekimlerine ve ilgili durumlarda aile sağlığı elemanlarına, tespitin mülkî idare amirleri ve il sağlık müdürleri veya bunların görevlendireceği personelce yapılması hâlinde vali yardımcısı tarafından, tespitin Bakanlık tarafından yapılması hâlinde Bakanlıkça, fiillerine kar</w:t>
      </w:r>
      <w:r w:rsidR="003340C7" w:rsidRPr="003B346F">
        <w:rPr>
          <w:i/>
          <w:color w:val="auto"/>
          <w:sz w:val="23"/>
          <w:szCs w:val="23"/>
        </w:rPr>
        <w:t>ş</w:t>
      </w:r>
      <w:r w:rsidRPr="003B346F">
        <w:rPr>
          <w:i/>
          <w:color w:val="auto"/>
          <w:sz w:val="23"/>
          <w:szCs w:val="23"/>
        </w:rPr>
        <w:t>ılık gelen ihtar puanları uygulanmak suretiyle doğrudan yazılı ihtar yapılır. Bakanlıkça yapılan ihtarlar, i</w:t>
      </w:r>
      <w:r w:rsidR="003340C7" w:rsidRPr="003B346F">
        <w:rPr>
          <w:i/>
          <w:color w:val="auto"/>
          <w:sz w:val="23"/>
          <w:szCs w:val="23"/>
        </w:rPr>
        <w:t>ş</w:t>
      </w:r>
      <w:r w:rsidRPr="003B346F">
        <w:rPr>
          <w:i/>
          <w:color w:val="auto"/>
          <w:sz w:val="23"/>
          <w:szCs w:val="23"/>
        </w:rPr>
        <w:t xml:space="preserve">lem yapılmak üzere ilgili valiliğe bildirilir. </w:t>
      </w:r>
    </w:p>
    <w:p w:rsidR="0030070D" w:rsidRDefault="003340C7" w:rsidP="0030070D">
      <w:pPr>
        <w:pStyle w:val="Default"/>
        <w:ind w:firstLine="708"/>
        <w:jc w:val="both"/>
        <w:rPr>
          <w:color w:val="auto"/>
          <w:sz w:val="23"/>
          <w:szCs w:val="23"/>
        </w:rPr>
      </w:pPr>
      <w:r w:rsidRPr="003B346F">
        <w:rPr>
          <w:i/>
          <w:color w:val="auto"/>
          <w:sz w:val="23"/>
          <w:szCs w:val="23"/>
        </w:rPr>
        <w:t>(2) İ</w:t>
      </w:r>
      <w:r w:rsidR="0030070D" w:rsidRPr="003B346F">
        <w:rPr>
          <w:i/>
          <w:color w:val="auto"/>
          <w:sz w:val="23"/>
          <w:szCs w:val="23"/>
        </w:rPr>
        <w:t>lgili aile hekimi ve aile sağlığı elemanı, vali yardımcısının verdiği ihtara kar</w:t>
      </w:r>
      <w:r w:rsidRPr="003B346F">
        <w:rPr>
          <w:i/>
          <w:color w:val="auto"/>
          <w:sz w:val="23"/>
          <w:szCs w:val="23"/>
        </w:rPr>
        <w:t>ş</w:t>
      </w:r>
      <w:r w:rsidR="0030070D" w:rsidRPr="003B346F">
        <w:rPr>
          <w:i/>
          <w:color w:val="auto"/>
          <w:sz w:val="23"/>
          <w:szCs w:val="23"/>
        </w:rPr>
        <w:t>ı, tebliğ tarihinden itibaren yedi gün içinde valiye, Bakanlığın verdiği ihtarlara kar</w:t>
      </w:r>
      <w:r w:rsidRPr="003B346F">
        <w:rPr>
          <w:i/>
          <w:color w:val="auto"/>
          <w:sz w:val="23"/>
          <w:szCs w:val="23"/>
        </w:rPr>
        <w:t>ş</w:t>
      </w:r>
      <w:r w:rsidR="0030070D" w:rsidRPr="003B346F">
        <w:rPr>
          <w:i/>
          <w:color w:val="auto"/>
          <w:sz w:val="23"/>
          <w:szCs w:val="23"/>
        </w:rPr>
        <w:t>ı ise müste</w:t>
      </w:r>
      <w:r w:rsidRPr="003B346F">
        <w:rPr>
          <w:i/>
          <w:color w:val="auto"/>
          <w:sz w:val="23"/>
          <w:szCs w:val="23"/>
        </w:rPr>
        <w:t>şara itirazda bulunabilir. İ</w:t>
      </w:r>
      <w:r w:rsidR="0030070D" w:rsidRPr="003B346F">
        <w:rPr>
          <w:i/>
          <w:color w:val="auto"/>
          <w:sz w:val="23"/>
          <w:szCs w:val="23"/>
        </w:rPr>
        <w:t>tiraz mercileri otuz gün içinde itirazı inceleyerek karara bağlar ve kararı ilgilisine yazılı olarak bildirir. ..."</w:t>
      </w:r>
      <w:r w:rsidR="0030070D">
        <w:rPr>
          <w:color w:val="auto"/>
          <w:sz w:val="23"/>
          <w:szCs w:val="23"/>
        </w:rPr>
        <w:t xml:space="preserve"> hükümleri düzenlemi</w:t>
      </w:r>
      <w:r>
        <w:rPr>
          <w:color w:val="auto"/>
          <w:sz w:val="23"/>
          <w:szCs w:val="23"/>
        </w:rPr>
        <w:t>ş</w:t>
      </w:r>
      <w:r w:rsidR="0030070D">
        <w:rPr>
          <w:color w:val="auto"/>
          <w:sz w:val="23"/>
          <w:szCs w:val="23"/>
        </w:rPr>
        <w:t>, aynı Yönetmeliğin "Aile Hekim</w:t>
      </w:r>
      <w:r>
        <w:rPr>
          <w:color w:val="auto"/>
          <w:sz w:val="23"/>
          <w:szCs w:val="23"/>
        </w:rPr>
        <w:t>liği Uygulamasında Uygulanacak İ</w:t>
      </w:r>
      <w:r w:rsidR="0030070D">
        <w:rPr>
          <w:color w:val="auto"/>
          <w:sz w:val="23"/>
          <w:szCs w:val="23"/>
        </w:rPr>
        <w:t>htar Puanı Cetveli" ba</w:t>
      </w:r>
      <w:r>
        <w:rPr>
          <w:color w:val="auto"/>
          <w:sz w:val="23"/>
          <w:szCs w:val="23"/>
        </w:rPr>
        <w:t>ş</w:t>
      </w:r>
      <w:r w:rsidR="0030070D">
        <w:rPr>
          <w:color w:val="auto"/>
          <w:sz w:val="23"/>
          <w:szCs w:val="23"/>
        </w:rPr>
        <w:t xml:space="preserve">lıklı Ek 2 Listesinde ise "Mevzuatla verilen diğer görevleri yapmamak" fiilinin 5 ihtar puanı cezasını gerektirdiği hüküm altına </w:t>
      </w:r>
      <w:r>
        <w:rPr>
          <w:color w:val="auto"/>
          <w:sz w:val="23"/>
          <w:szCs w:val="23"/>
        </w:rPr>
        <w:t>alınmıştır</w:t>
      </w:r>
      <w:r w:rsidR="0030070D">
        <w:rPr>
          <w:color w:val="auto"/>
          <w:sz w:val="23"/>
          <w:szCs w:val="23"/>
        </w:rPr>
        <w:t xml:space="preserve">. </w:t>
      </w:r>
    </w:p>
    <w:p w:rsidR="0030070D" w:rsidRDefault="0030070D" w:rsidP="0030070D">
      <w:pPr>
        <w:pStyle w:val="Default"/>
        <w:ind w:firstLine="708"/>
        <w:jc w:val="both"/>
        <w:rPr>
          <w:color w:val="auto"/>
          <w:sz w:val="23"/>
          <w:szCs w:val="23"/>
        </w:rPr>
      </w:pPr>
      <w:r>
        <w:rPr>
          <w:color w:val="auto"/>
          <w:sz w:val="23"/>
          <w:szCs w:val="23"/>
        </w:rPr>
        <w:t>Öte yandan, Anayasanın "Sendika kurma hakkı" ba</w:t>
      </w:r>
      <w:r w:rsidR="003340C7">
        <w:rPr>
          <w:color w:val="auto"/>
          <w:sz w:val="23"/>
          <w:szCs w:val="23"/>
        </w:rPr>
        <w:t>ş</w:t>
      </w:r>
      <w:r>
        <w:rPr>
          <w:color w:val="auto"/>
          <w:sz w:val="23"/>
          <w:szCs w:val="23"/>
        </w:rPr>
        <w:t xml:space="preserve">lıklı 51. maddesinde; </w:t>
      </w:r>
      <w:r w:rsidRPr="003B346F">
        <w:rPr>
          <w:i/>
          <w:color w:val="auto"/>
          <w:sz w:val="23"/>
          <w:szCs w:val="23"/>
        </w:rPr>
        <w:t>"Çalı</w:t>
      </w:r>
      <w:r w:rsidR="003340C7" w:rsidRPr="003B346F">
        <w:rPr>
          <w:i/>
          <w:color w:val="auto"/>
          <w:sz w:val="23"/>
          <w:szCs w:val="23"/>
        </w:rPr>
        <w:t>şanlar ve işverenler, üyelerinin çalışma iliş</w:t>
      </w:r>
      <w:r w:rsidRPr="003B346F">
        <w:rPr>
          <w:i/>
          <w:color w:val="auto"/>
          <w:sz w:val="23"/>
          <w:szCs w:val="23"/>
        </w:rPr>
        <w:t>kilerinde, ekonomik ve sosyal hak ve menfaatlerini</w:t>
      </w:r>
      <w:r w:rsidR="003340C7" w:rsidRPr="003B346F">
        <w:rPr>
          <w:i/>
          <w:color w:val="auto"/>
          <w:sz w:val="23"/>
          <w:szCs w:val="23"/>
        </w:rPr>
        <w:t xml:space="preserve"> korumak ve geliş</w:t>
      </w:r>
      <w:r w:rsidRPr="003B346F">
        <w:rPr>
          <w:i/>
          <w:color w:val="auto"/>
          <w:sz w:val="23"/>
          <w:szCs w:val="23"/>
        </w:rPr>
        <w:t>tirmek için önceden izin almaksızın sendikalar ve üst kurulu</w:t>
      </w:r>
      <w:r w:rsidR="003340C7" w:rsidRPr="003B346F">
        <w:rPr>
          <w:i/>
          <w:color w:val="auto"/>
          <w:sz w:val="23"/>
          <w:szCs w:val="23"/>
        </w:rPr>
        <w:t>ş</w:t>
      </w:r>
      <w:r w:rsidRPr="003B346F">
        <w:rPr>
          <w:i/>
          <w:color w:val="auto"/>
          <w:sz w:val="23"/>
          <w:szCs w:val="23"/>
        </w:rPr>
        <w:t>lar kurma, bunlara serbestçe üye olma ve üyelikten serbestçe çekilme haklarına sahiptir... Sendika kurma hakkı ancak, mil</w:t>
      </w:r>
      <w:r w:rsidR="003340C7" w:rsidRPr="003B346F">
        <w:rPr>
          <w:i/>
          <w:color w:val="auto"/>
          <w:sz w:val="23"/>
          <w:szCs w:val="23"/>
        </w:rPr>
        <w:t>lî güvenlik, kamu düzeni, suç iş</w:t>
      </w:r>
      <w:r w:rsidRPr="003B346F">
        <w:rPr>
          <w:i/>
          <w:color w:val="auto"/>
          <w:sz w:val="23"/>
          <w:szCs w:val="23"/>
        </w:rPr>
        <w:t>lenmesinin önlenmesi, gen</w:t>
      </w:r>
      <w:r w:rsidR="003340C7" w:rsidRPr="003B346F">
        <w:rPr>
          <w:i/>
          <w:color w:val="auto"/>
          <w:sz w:val="23"/>
          <w:szCs w:val="23"/>
        </w:rPr>
        <w:t>el sağlık ve genel ahlâk ile baş</w:t>
      </w:r>
      <w:r w:rsidRPr="003B346F">
        <w:rPr>
          <w:i/>
          <w:color w:val="auto"/>
          <w:sz w:val="23"/>
          <w:szCs w:val="23"/>
        </w:rPr>
        <w:t>kalarının hak ve özgürlüklerinin korunması sebepleriyle ve kanunla sınırlanabilir..."</w:t>
      </w:r>
      <w:r>
        <w:rPr>
          <w:color w:val="auto"/>
          <w:sz w:val="23"/>
          <w:szCs w:val="23"/>
        </w:rPr>
        <w:t xml:space="preserve"> hükmüne yer verilmi</w:t>
      </w:r>
      <w:r w:rsidR="003340C7">
        <w:rPr>
          <w:color w:val="auto"/>
          <w:sz w:val="23"/>
          <w:szCs w:val="23"/>
        </w:rPr>
        <w:t>ş</w:t>
      </w:r>
      <w:r>
        <w:rPr>
          <w:color w:val="auto"/>
          <w:sz w:val="23"/>
          <w:szCs w:val="23"/>
        </w:rPr>
        <w:t xml:space="preserve">tir. </w:t>
      </w:r>
    </w:p>
    <w:p w:rsidR="0030070D" w:rsidRDefault="003340C7" w:rsidP="0030070D">
      <w:pPr>
        <w:pStyle w:val="Default"/>
        <w:ind w:firstLine="708"/>
        <w:jc w:val="both"/>
        <w:rPr>
          <w:color w:val="auto"/>
          <w:sz w:val="23"/>
          <w:szCs w:val="23"/>
        </w:rPr>
      </w:pPr>
      <w:r>
        <w:rPr>
          <w:color w:val="auto"/>
          <w:sz w:val="23"/>
          <w:szCs w:val="23"/>
        </w:rPr>
        <w:t>Avrupa İnsan Hakları Sözleş</w:t>
      </w:r>
      <w:r w:rsidR="0030070D">
        <w:rPr>
          <w:color w:val="auto"/>
          <w:sz w:val="23"/>
          <w:szCs w:val="23"/>
        </w:rPr>
        <w:t xml:space="preserve">mesinin “Dernek </w:t>
      </w:r>
      <w:r>
        <w:rPr>
          <w:color w:val="auto"/>
          <w:sz w:val="23"/>
          <w:szCs w:val="23"/>
        </w:rPr>
        <w:t>kurma ve toplantı özgürlüğü” baş</w:t>
      </w:r>
      <w:r w:rsidR="0030070D">
        <w:rPr>
          <w:color w:val="auto"/>
          <w:sz w:val="23"/>
          <w:szCs w:val="23"/>
        </w:rPr>
        <w:t xml:space="preserve">lıklı 11. maddesinde; </w:t>
      </w:r>
      <w:r w:rsidR="0030070D" w:rsidRPr="002639F8">
        <w:rPr>
          <w:i/>
          <w:color w:val="7030A0"/>
          <w:sz w:val="23"/>
          <w:szCs w:val="23"/>
        </w:rPr>
        <w:t>“1</w:t>
      </w:r>
      <w:proofErr w:type="gramStart"/>
      <w:r w:rsidR="0030070D" w:rsidRPr="002639F8">
        <w:rPr>
          <w:i/>
          <w:color w:val="7030A0"/>
          <w:sz w:val="23"/>
          <w:szCs w:val="23"/>
        </w:rPr>
        <w:t>)</w:t>
      </w:r>
      <w:proofErr w:type="gramEnd"/>
      <w:r w:rsidR="0030070D" w:rsidRPr="002639F8">
        <w:rPr>
          <w:i/>
          <w:color w:val="7030A0"/>
          <w:sz w:val="23"/>
          <w:szCs w:val="23"/>
        </w:rPr>
        <w:t xml:space="preserve"> Herkes asayi</w:t>
      </w:r>
      <w:r w:rsidRPr="002639F8">
        <w:rPr>
          <w:i/>
          <w:color w:val="7030A0"/>
          <w:sz w:val="23"/>
          <w:szCs w:val="23"/>
        </w:rPr>
        <w:t>ş</w:t>
      </w:r>
      <w:r w:rsidR="0030070D" w:rsidRPr="002639F8">
        <w:rPr>
          <w:i/>
          <w:color w:val="7030A0"/>
          <w:sz w:val="23"/>
          <w:szCs w:val="23"/>
        </w:rPr>
        <w:t>i bozmayan toplantılar yapmak, dernek kurmak, ayrıca çıkarlarını korumak için ba</w:t>
      </w:r>
      <w:r w:rsidRPr="002639F8">
        <w:rPr>
          <w:i/>
          <w:color w:val="7030A0"/>
          <w:sz w:val="23"/>
          <w:szCs w:val="23"/>
        </w:rPr>
        <w:t>ş</w:t>
      </w:r>
      <w:r w:rsidR="0030070D" w:rsidRPr="002639F8">
        <w:rPr>
          <w:i/>
          <w:color w:val="7030A0"/>
          <w:sz w:val="23"/>
          <w:szCs w:val="23"/>
        </w:rPr>
        <w:t>kalarıyla birlikte sendikalar kurmak ve sendikalara katılmak haklarına sahiptir. 2) Bu hakların kullanılması, demokratik bir toplumda, zorunlu tedbirler niteliğinde olarak, ulusal güvenliğin, kamu emniyetinin korunması, kamu düzeninin sağlanması ve suç i</w:t>
      </w:r>
      <w:r w:rsidRPr="002639F8">
        <w:rPr>
          <w:i/>
          <w:color w:val="7030A0"/>
          <w:sz w:val="23"/>
          <w:szCs w:val="23"/>
        </w:rPr>
        <w:t>ş</w:t>
      </w:r>
      <w:r w:rsidR="0030070D" w:rsidRPr="002639F8">
        <w:rPr>
          <w:i/>
          <w:color w:val="7030A0"/>
          <w:sz w:val="23"/>
          <w:szCs w:val="23"/>
        </w:rPr>
        <w:t>lenmesinin önlenmesi, sağlığın veya ahlakın veya ba</w:t>
      </w:r>
      <w:r w:rsidRPr="002639F8">
        <w:rPr>
          <w:i/>
          <w:color w:val="7030A0"/>
          <w:sz w:val="23"/>
          <w:szCs w:val="23"/>
        </w:rPr>
        <w:t>ş</w:t>
      </w:r>
      <w:r w:rsidR="0030070D" w:rsidRPr="002639F8">
        <w:rPr>
          <w:i/>
          <w:color w:val="7030A0"/>
          <w:sz w:val="23"/>
          <w:szCs w:val="23"/>
        </w:rPr>
        <w:t>kalarının hak ve özgürlüklerinin korunması amaçlarıyla ve ancak yasayla sınırlanabilir. Bu madde, bu hakların kullanılmasında silahlı kuvvetler, kolluk mensupları veya devletin idare mekanizmasında görevli olanlar hakkında me</w:t>
      </w:r>
      <w:r w:rsidRPr="002639F8">
        <w:rPr>
          <w:i/>
          <w:color w:val="7030A0"/>
          <w:sz w:val="23"/>
          <w:szCs w:val="23"/>
        </w:rPr>
        <w:t>ş</w:t>
      </w:r>
      <w:r w:rsidR="0030070D" w:rsidRPr="002639F8">
        <w:rPr>
          <w:i/>
          <w:color w:val="7030A0"/>
          <w:sz w:val="23"/>
          <w:szCs w:val="23"/>
        </w:rPr>
        <w:t>ru sınırlamalar konmasına engel değildir.”</w:t>
      </w:r>
      <w:r w:rsidR="0030070D" w:rsidRPr="002639F8">
        <w:rPr>
          <w:color w:val="7030A0"/>
          <w:sz w:val="23"/>
          <w:szCs w:val="23"/>
        </w:rPr>
        <w:t xml:space="preserve"> </w:t>
      </w:r>
      <w:r w:rsidR="0030070D">
        <w:rPr>
          <w:color w:val="auto"/>
          <w:sz w:val="23"/>
          <w:szCs w:val="23"/>
        </w:rPr>
        <w:t xml:space="preserve">hükmü bulunmaktadır. </w:t>
      </w:r>
    </w:p>
    <w:p w:rsidR="0030070D" w:rsidRDefault="0030070D" w:rsidP="0030070D">
      <w:pPr>
        <w:pStyle w:val="Default"/>
        <w:ind w:firstLine="708"/>
        <w:jc w:val="both"/>
        <w:rPr>
          <w:color w:val="auto"/>
          <w:sz w:val="23"/>
          <w:szCs w:val="23"/>
        </w:rPr>
      </w:pPr>
      <w:r>
        <w:rPr>
          <w:color w:val="auto"/>
          <w:sz w:val="23"/>
          <w:szCs w:val="23"/>
        </w:rPr>
        <w:t>Dosyanın incelenmesinden; aile hekimi olarak görev yapan davacının, Yönetmeliğin 14. maddesi uyarınca (EK-2)'de yer alan "Mevzuatla verilen diğer görevleri yapmamak" fiilinden dolayı (5) ihtar puanı cezası verilmesine ili</w:t>
      </w:r>
      <w:r w:rsidR="003340C7">
        <w:rPr>
          <w:color w:val="auto"/>
          <w:sz w:val="23"/>
          <w:szCs w:val="23"/>
        </w:rPr>
        <w:t>ş</w:t>
      </w:r>
      <w:r>
        <w:rPr>
          <w:color w:val="auto"/>
          <w:sz w:val="23"/>
          <w:szCs w:val="23"/>
        </w:rPr>
        <w:t>kin dava konusu i</w:t>
      </w:r>
      <w:r w:rsidR="003340C7">
        <w:rPr>
          <w:color w:val="auto"/>
          <w:sz w:val="23"/>
          <w:szCs w:val="23"/>
        </w:rPr>
        <w:t>ş</w:t>
      </w:r>
      <w:r>
        <w:rPr>
          <w:color w:val="auto"/>
          <w:sz w:val="23"/>
          <w:szCs w:val="23"/>
        </w:rPr>
        <w:t>lemin tesis edildiği anla</w:t>
      </w:r>
      <w:r w:rsidR="003340C7">
        <w:rPr>
          <w:color w:val="auto"/>
          <w:sz w:val="23"/>
          <w:szCs w:val="23"/>
        </w:rPr>
        <w:t>ş</w:t>
      </w:r>
      <w:r>
        <w:rPr>
          <w:color w:val="auto"/>
          <w:sz w:val="23"/>
          <w:szCs w:val="23"/>
        </w:rPr>
        <w:t xml:space="preserve">ılmaktadır. </w:t>
      </w:r>
    </w:p>
    <w:p w:rsidR="0030070D" w:rsidRDefault="0030070D" w:rsidP="002639F8">
      <w:pPr>
        <w:pStyle w:val="Default"/>
        <w:ind w:firstLine="708"/>
        <w:jc w:val="both"/>
        <w:rPr>
          <w:color w:val="auto"/>
          <w:sz w:val="23"/>
          <w:szCs w:val="23"/>
        </w:rPr>
      </w:pPr>
      <w:r>
        <w:rPr>
          <w:color w:val="auto"/>
          <w:sz w:val="23"/>
          <w:szCs w:val="23"/>
        </w:rPr>
        <w:t>Sendika hakkı, sınırlanabilir bir hak olup, Anayasa'nın 51. maddesinin ikinci ve izleyen fıkralarında sendika hakkına yönelik sınırlama sebeplerine yer verilmi</w:t>
      </w:r>
      <w:r w:rsidR="003340C7">
        <w:rPr>
          <w:color w:val="auto"/>
          <w:sz w:val="23"/>
          <w:szCs w:val="23"/>
        </w:rPr>
        <w:t>ş</w:t>
      </w:r>
      <w:r>
        <w:rPr>
          <w:color w:val="auto"/>
          <w:sz w:val="23"/>
          <w:szCs w:val="23"/>
        </w:rPr>
        <w:t>tir. Ancak, bu özgürlüklere yönelik sınırlamaların da bir sınırının olması gerektiği açık olup, temel hak ve özgürlüklerin sınırlandırılmasında Anayasa'nın 13. maddesinin güvencesinde olan demokratik toplum düzeninin gerekleri ve ölçülülük ilkeleriyle bağda</w:t>
      </w:r>
      <w:r w:rsidR="003340C7">
        <w:rPr>
          <w:color w:val="auto"/>
          <w:sz w:val="23"/>
          <w:szCs w:val="23"/>
        </w:rPr>
        <w:t>ş</w:t>
      </w:r>
      <w:r>
        <w:rPr>
          <w:color w:val="auto"/>
          <w:sz w:val="23"/>
          <w:szCs w:val="23"/>
        </w:rPr>
        <w:t xml:space="preserve">ıp bağdamadığı konusunda bir değerlendirme yapılması gerekmektedir. </w:t>
      </w:r>
    </w:p>
    <w:p w:rsidR="0030070D" w:rsidRPr="00E67364" w:rsidRDefault="003340C7" w:rsidP="0030070D">
      <w:pPr>
        <w:pStyle w:val="Default"/>
        <w:ind w:firstLine="708"/>
        <w:jc w:val="both"/>
        <w:rPr>
          <w:color w:val="C00000"/>
          <w:sz w:val="23"/>
          <w:szCs w:val="23"/>
        </w:rPr>
      </w:pPr>
      <w:r>
        <w:rPr>
          <w:color w:val="auto"/>
          <w:sz w:val="23"/>
          <w:szCs w:val="23"/>
        </w:rPr>
        <w:t>Avrupa İ</w:t>
      </w:r>
      <w:r w:rsidR="0030070D">
        <w:rPr>
          <w:color w:val="auto"/>
          <w:sz w:val="23"/>
          <w:szCs w:val="23"/>
        </w:rPr>
        <w:t>nsan Hakları Mahkemesince (A</w:t>
      </w:r>
      <w:r>
        <w:rPr>
          <w:color w:val="auto"/>
          <w:sz w:val="23"/>
          <w:szCs w:val="23"/>
        </w:rPr>
        <w:t>İ</w:t>
      </w:r>
      <w:r w:rsidR="0030070D">
        <w:rPr>
          <w:color w:val="auto"/>
          <w:sz w:val="23"/>
          <w:szCs w:val="23"/>
        </w:rPr>
        <w:t>HM); Karaçay/Türkiye dava</w:t>
      </w:r>
      <w:r>
        <w:rPr>
          <w:color w:val="auto"/>
          <w:sz w:val="23"/>
          <w:szCs w:val="23"/>
        </w:rPr>
        <w:t>sında (27 Mart 2007 tarihli, Baş</w:t>
      </w:r>
      <w:r w:rsidR="0030070D">
        <w:rPr>
          <w:color w:val="auto"/>
          <w:sz w:val="23"/>
          <w:szCs w:val="23"/>
        </w:rPr>
        <w:t>vu</w:t>
      </w:r>
      <w:r>
        <w:rPr>
          <w:color w:val="auto"/>
          <w:sz w:val="23"/>
          <w:szCs w:val="23"/>
        </w:rPr>
        <w:t>ru No:6615/03), Bayındırlık ve İ</w:t>
      </w:r>
      <w:r w:rsidR="0030070D">
        <w:rPr>
          <w:color w:val="auto"/>
          <w:sz w:val="23"/>
          <w:szCs w:val="23"/>
        </w:rPr>
        <w:t>skan Bakanlığında elektrik mühendisi olan davacının, üyesi bulunduğu sendika tarafından memur maa</w:t>
      </w:r>
      <w:r>
        <w:rPr>
          <w:color w:val="auto"/>
          <w:sz w:val="23"/>
          <w:szCs w:val="23"/>
        </w:rPr>
        <w:t>ş</w:t>
      </w:r>
      <w:r w:rsidR="0030070D">
        <w:rPr>
          <w:color w:val="auto"/>
          <w:sz w:val="23"/>
          <w:szCs w:val="23"/>
        </w:rPr>
        <w:t>larına yapılan dü</w:t>
      </w:r>
      <w:r>
        <w:rPr>
          <w:color w:val="auto"/>
          <w:sz w:val="23"/>
          <w:szCs w:val="23"/>
        </w:rPr>
        <w:t>ş</w:t>
      </w:r>
      <w:r w:rsidR="0030070D">
        <w:rPr>
          <w:color w:val="auto"/>
          <w:sz w:val="23"/>
          <w:szCs w:val="23"/>
        </w:rPr>
        <w:t>ük zammı pro</w:t>
      </w:r>
      <w:r>
        <w:rPr>
          <w:color w:val="auto"/>
          <w:sz w:val="23"/>
          <w:szCs w:val="23"/>
        </w:rPr>
        <w:t>testo etmek ve kamuoyu oluş</w:t>
      </w:r>
      <w:r w:rsidR="0030070D">
        <w:rPr>
          <w:color w:val="auto"/>
          <w:sz w:val="23"/>
          <w:szCs w:val="23"/>
        </w:rPr>
        <w:t>turmak m</w:t>
      </w:r>
      <w:r>
        <w:rPr>
          <w:color w:val="auto"/>
          <w:sz w:val="23"/>
          <w:szCs w:val="23"/>
        </w:rPr>
        <w:t xml:space="preserve">aksadıyla </w:t>
      </w:r>
      <w:proofErr w:type="gramStart"/>
      <w:r>
        <w:rPr>
          <w:color w:val="auto"/>
          <w:sz w:val="23"/>
          <w:szCs w:val="23"/>
        </w:rPr>
        <w:t>05/09/2002</w:t>
      </w:r>
      <w:proofErr w:type="gramEnd"/>
      <w:r>
        <w:rPr>
          <w:color w:val="auto"/>
          <w:sz w:val="23"/>
          <w:szCs w:val="23"/>
        </w:rPr>
        <w:t xml:space="preserve"> tarihinde İ</w:t>
      </w:r>
      <w:r w:rsidR="0030070D">
        <w:rPr>
          <w:color w:val="auto"/>
          <w:sz w:val="23"/>
          <w:szCs w:val="23"/>
        </w:rPr>
        <w:t>stanbul</w:t>
      </w:r>
      <w:r>
        <w:rPr>
          <w:color w:val="auto"/>
          <w:sz w:val="23"/>
          <w:szCs w:val="23"/>
        </w:rPr>
        <w:t>’</w:t>
      </w:r>
      <w:r w:rsidR="0030070D">
        <w:rPr>
          <w:color w:val="auto"/>
          <w:sz w:val="23"/>
          <w:szCs w:val="23"/>
        </w:rPr>
        <w:t>da yapılan eyleme katıldığından bahisle uyarma cezasıyla cezalandırılmasının ve verilen uyarma cezasının “demokratik toplumda gerekli o</w:t>
      </w:r>
      <w:r>
        <w:rPr>
          <w:color w:val="auto"/>
          <w:sz w:val="23"/>
          <w:szCs w:val="23"/>
        </w:rPr>
        <w:t>lmadığı” ve bu ceza nedeniyle Aİ</w:t>
      </w:r>
      <w:r w:rsidR="0030070D">
        <w:rPr>
          <w:color w:val="auto"/>
          <w:sz w:val="23"/>
          <w:szCs w:val="23"/>
        </w:rPr>
        <w:t>HS</w:t>
      </w:r>
      <w:r>
        <w:rPr>
          <w:rFonts w:ascii="Times New Roman" w:hAnsi="Times New Roman" w:cs="Times New Roman"/>
          <w:color w:val="auto"/>
          <w:sz w:val="23"/>
          <w:szCs w:val="23"/>
        </w:rPr>
        <w:t>’</w:t>
      </w:r>
      <w:r w:rsidR="0030070D">
        <w:rPr>
          <w:color w:val="auto"/>
          <w:sz w:val="23"/>
          <w:szCs w:val="23"/>
        </w:rPr>
        <w:t>nin 11. maddesinin ihlal edildiği yönündeki kararı ile yine Anayasa Mahkemesi'nin 10/06/2015 tarihli, Ba</w:t>
      </w:r>
      <w:r>
        <w:rPr>
          <w:color w:val="auto"/>
          <w:sz w:val="23"/>
          <w:szCs w:val="23"/>
        </w:rPr>
        <w:t>ş</w:t>
      </w:r>
      <w:r w:rsidR="0030070D">
        <w:rPr>
          <w:color w:val="auto"/>
          <w:sz w:val="23"/>
          <w:szCs w:val="23"/>
        </w:rPr>
        <w:t xml:space="preserve">vuru No:2014/7668 sayılı kararıyla da; Milli Eğitim Bakanlığı </w:t>
      </w:r>
      <w:r w:rsidR="0030070D">
        <w:rPr>
          <w:color w:val="auto"/>
          <w:sz w:val="23"/>
          <w:szCs w:val="23"/>
        </w:rPr>
        <w:lastRenderedPageBreak/>
        <w:t>bünyesinde öğretmen olarak görev yapan davacının, üyesi old</w:t>
      </w:r>
      <w:r>
        <w:rPr>
          <w:color w:val="auto"/>
          <w:sz w:val="23"/>
          <w:szCs w:val="23"/>
        </w:rPr>
        <w:t>uğu sendika tarafından alınan, İ</w:t>
      </w:r>
      <w:r w:rsidR="0030070D">
        <w:rPr>
          <w:color w:val="auto"/>
          <w:sz w:val="23"/>
          <w:szCs w:val="23"/>
        </w:rPr>
        <w:t>lköğretim ve Eğitim Kanunu tasarısının TBMM Genel Kurul'una sevkedilmesi nedeniyle ülke genelinde iki gün süreli i</w:t>
      </w:r>
      <w:r>
        <w:rPr>
          <w:color w:val="auto"/>
          <w:sz w:val="23"/>
          <w:szCs w:val="23"/>
        </w:rPr>
        <w:t>ş</w:t>
      </w:r>
      <w:r w:rsidR="0030070D">
        <w:rPr>
          <w:color w:val="auto"/>
          <w:sz w:val="23"/>
          <w:szCs w:val="23"/>
        </w:rPr>
        <w:t xml:space="preserve"> bırakma kararı uyarınca göreve gitmemesi nedeniyle kınama cezası ile tecziyesinin “demokratik toplumda gerekli olmadığına" ve Anayasanın 51. maddesinin ihlal edildiğine hükmedildiği görülmekle birlikte, </w:t>
      </w:r>
      <w:r w:rsidR="0030070D" w:rsidRPr="00E67364">
        <w:rPr>
          <w:color w:val="C00000"/>
          <w:sz w:val="23"/>
          <w:szCs w:val="23"/>
        </w:rPr>
        <w:t xml:space="preserve">Anayasamızda güvence altına alınan </w:t>
      </w:r>
      <w:r w:rsidR="0030070D" w:rsidRPr="00E67364">
        <w:rPr>
          <w:b/>
          <w:color w:val="00B0F0"/>
          <w:sz w:val="23"/>
          <w:szCs w:val="23"/>
        </w:rPr>
        <w:t>sağlık hakkı</w:t>
      </w:r>
      <w:r w:rsidR="0030070D">
        <w:rPr>
          <w:color w:val="auto"/>
          <w:sz w:val="23"/>
          <w:szCs w:val="23"/>
        </w:rPr>
        <w:t xml:space="preserve">, </w:t>
      </w:r>
      <w:r w:rsidR="0030070D" w:rsidRPr="00E67364">
        <w:rPr>
          <w:color w:val="C00000"/>
          <w:sz w:val="23"/>
          <w:szCs w:val="23"/>
        </w:rPr>
        <w:t>ki</w:t>
      </w:r>
      <w:r w:rsidRPr="00E67364">
        <w:rPr>
          <w:color w:val="C00000"/>
          <w:sz w:val="23"/>
          <w:szCs w:val="23"/>
        </w:rPr>
        <w:t>ş</w:t>
      </w:r>
      <w:r w:rsidR="0030070D" w:rsidRPr="00E67364">
        <w:rPr>
          <w:color w:val="C00000"/>
          <w:sz w:val="23"/>
          <w:szCs w:val="23"/>
        </w:rPr>
        <w:t>ilerin sağlığa zararlı sosyal ya da geleneksel uygulamalara zorlanmalarını engelleme, sağlık hizmetlerine e</w:t>
      </w:r>
      <w:r w:rsidRPr="00E67364">
        <w:rPr>
          <w:color w:val="C00000"/>
          <w:sz w:val="23"/>
          <w:szCs w:val="23"/>
        </w:rPr>
        <w:t>ş</w:t>
      </w:r>
      <w:r w:rsidR="0030070D" w:rsidRPr="00E67364">
        <w:rPr>
          <w:color w:val="C00000"/>
          <w:sz w:val="23"/>
          <w:szCs w:val="23"/>
        </w:rPr>
        <w:t>it eri</w:t>
      </w:r>
      <w:r w:rsidRPr="00E67364">
        <w:rPr>
          <w:color w:val="C00000"/>
          <w:sz w:val="23"/>
          <w:szCs w:val="23"/>
        </w:rPr>
        <w:t>ş</w:t>
      </w:r>
      <w:r w:rsidR="0030070D" w:rsidRPr="00E67364">
        <w:rPr>
          <w:color w:val="C00000"/>
          <w:sz w:val="23"/>
          <w:szCs w:val="23"/>
        </w:rPr>
        <w:t>imi engelleyici, ayrımcı fiillerle mücadele etme, tıbbi personelin gerekli eğitim, tecrübe ve etik davranı</w:t>
      </w:r>
      <w:r w:rsidRPr="00E67364">
        <w:rPr>
          <w:color w:val="C00000"/>
          <w:sz w:val="23"/>
          <w:szCs w:val="23"/>
        </w:rPr>
        <w:t>ş</w:t>
      </w:r>
      <w:r w:rsidR="0030070D" w:rsidRPr="00E67364">
        <w:rPr>
          <w:color w:val="C00000"/>
          <w:sz w:val="23"/>
          <w:szCs w:val="23"/>
        </w:rPr>
        <w:t>lara sahip olmasını sağlama ya da ki</w:t>
      </w:r>
      <w:r w:rsidRPr="00E67364">
        <w:rPr>
          <w:color w:val="C00000"/>
          <w:sz w:val="23"/>
          <w:szCs w:val="23"/>
        </w:rPr>
        <w:t>ş</w:t>
      </w:r>
      <w:r w:rsidR="0030070D" w:rsidRPr="00E67364">
        <w:rPr>
          <w:color w:val="C00000"/>
          <w:sz w:val="23"/>
          <w:szCs w:val="23"/>
        </w:rPr>
        <w:t>ilerin sağlık hizmeti sunucularına eri</w:t>
      </w:r>
      <w:r w:rsidRPr="00E67364">
        <w:rPr>
          <w:color w:val="C00000"/>
          <w:sz w:val="23"/>
          <w:szCs w:val="23"/>
        </w:rPr>
        <w:t>ş</w:t>
      </w:r>
      <w:r w:rsidR="0030070D" w:rsidRPr="00E67364">
        <w:rPr>
          <w:color w:val="C00000"/>
          <w:sz w:val="23"/>
          <w:szCs w:val="23"/>
        </w:rPr>
        <w:t>imini engelleyici ve kısıtlayıcı sonuçlar ortaya çıkaran engelleri kaldırma, sağlık hizmeti alıcılarına etki</w:t>
      </w:r>
      <w:r w:rsidRPr="00E67364">
        <w:rPr>
          <w:color w:val="C00000"/>
          <w:sz w:val="23"/>
          <w:szCs w:val="23"/>
        </w:rPr>
        <w:t>n, verimli ve hızlı bir ş</w:t>
      </w:r>
      <w:r w:rsidR="0030070D" w:rsidRPr="00E67364">
        <w:rPr>
          <w:color w:val="C00000"/>
          <w:sz w:val="23"/>
          <w:szCs w:val="23"/>
        </w:rPr>
        <w:t xml:space="preserve">ekilde bu hizmetin sunumunda Devlete bir takım yükümlülükler yüklemektedir. </w:t>
      </w:r>
    </w:p>
    <w:p w:rsidR="0030070D" w:rsidRDefault="0030070D" w:rsidP="0030070D">
      <w:pPr>
        <w:pStyle w:val="Default"/>
        <w:ind w:firstLine="708"/>
        <w:jc w:val="both"/>
        <w:rPr>
          <w:color w:val="auto"/>
          <w:sz w:val="23"/>
          <w:szCs w:val="23"/>
        </w:rPr>
      </w:pPr>
      <w:r>
        <w:rPr>
          <w:color w:val="auto"/>
          <w:sz w:val="23"/>
          <w:szCs w:val="23"/>
        </w:rPr>
        <w:t>Temel haklar arasında yer alan sağlık hakkının korunması, iyile</w:t>
      </w:r>
      <w:r w:rsidR="003340C7">
        <w:rPr>
          <w:color w:val="auto"/>
          <w:sz w:val="23"/>
          <w:szCs w:val="23"/>
        </w:rPr>
        <w:t>ş</w:t>
      </w:r>
      <w:r>
        <w:rPr>
          <w:color w:val="auto"/>
          <w:sz w:val="23"/>
          <w:szCs w:val="23"/>
        </w:rPr>
        <w:t xml:space="preserve">tirilmesi ve etkin hale getirilmesinde Devlet'e yüklenen yükümlülüklerin doğal sonucu olarak, bu alanda Devlet'e bir takım düzenleme ve sınırlamalar getirmesi konusunda yetkiler tanınması gerektiği açıktır. </w:t>
      </w:r>
    </w:p>
    <w:p w:rsidR="0030070D" w:rsidRDefault="0030070D" w:rsidP="0030070D">
      <w:pPr>
        <w:pStyle w:val="Default"/>
        <w:ind w:firstLine="708"/>
        <w:jc w:val="both"/>
        <w:rPr>
          <w:color w:val="auto"/>
          <w:sz w:val="23"/>
          <w:szCs w:val="23"/>
        </w:rPr>
      </w:pPr>
      <w:r>
        <w:rPr>
          <w:color w:val="auto"/>
          <w:sz w:val="23"/>
          <w:szCs w:val="23"/>
        </w:rPr>
        <w:t>4688 sayılı Kamu Görevlileri Sendikaları ve Toplu Sözle</w:t>
      </w:r>
      <w:r w:rsidR="003340C7">
        <w:rPr>
          <w:color w:val="auto"/>
          <w:sz w:val="23"/>
          <w:szCs w:val="23"/>
        </w:rPr>
        <w:t>ş</w:t>
      </w:r>
      <w:r>
        <w:rPr>
          <w:color w:val="auto"/>
          <w:sz w:val="23"/>
          <w:szCs w:val="23"/>
        </w:rPr>
        <w:t xml:space="preserve">me Kanunu'nun 1. maddesinde, </w:t>
      </w:r>
      <w:r w:rsidRPr="002639F8">
        <w:rPr>
          <w:i/>
          <w:color w:val="auto"/>
          <w:sz w:val="23"/>
          <w:szCs w:val="23"/>
        </w:rPr>
        <w:t>"Bu Kanunun amacı, kamu görevlilerinin ortak ekonomik, sosyal ve mesleki hak ve menfaatlerinin korunması ve geli</w:t>
      </w:r>
      <w:r w:rsidR="003340C7" w:rsidRPr="002639F8">
        <w:rPr>
          <w:i/>
          <w:color w:val="auto"/>
          <w:sz w:val="23"/>
          <w:szCs w:val="23"/>
        </w:rPr>
        <w:t>ş</w:t>
      </w:r>
      <w:r w:rsidRPr="002639F8">
        <w:rPr>
          <w:i/>
          <w:color w:val="auto"/>
          <w:sz w:val="23"/>
          <w:szCs w:val="23"/>
        </w:rPr>
        <w:t>tirilmesi için olu</w:t>
      </w:r>
      <w:r w:rsidR="003340C7" w:rsidRPr="002639F8">
        <w:rPr>
          <w:i/>
          <w:color w:val="auto"/>
          <w:sz w:val="23"/>
          <w:szCs w:val="23"/>
        </w:rPr>
        <w:t>ş</w:t>
      </w:r>
      <w:r w:rsidRPr="002639F8">
        <w:rPr>
          <w:i/>
          <w:color w:val="auto"/>
          <w:sz w:val="23"/>
          <w:szCs w:val="23"/>
        </w:rPr>
        <w:t>turdukları sendika ve konfederasyonların kurulu</w:t>
      </w:r>
      <w:r w:rsidR="003340C7" w:rsidRPr="002639F8">
        <w:rPr>
          <w:i/>
          <w:color w:val="auto"/>
          <w:sz w:val="23"/>
          <w:szCs w:val="23"/>
        </w:rPr>
        <w:t>ş</w:t>
      </w:r>
      <w:r w:rsidRPr="002639F8">
        <w:rPr>
          <w:i/>
          <w:color w:val="auto"/>
          <w:sz w:val="23"/>
          <w:szCs w:val="23"/>
        </w:rPr>
        <w:t>u, organları, yetkileri ve faaliyetleri ile sendika ve konfederasyonlarda görev alacak kamu görevlilerinin hak ve sorumluluklarını belirlemek ve toplu sözle</w:t>
      </w:r>
      <w:r w:rsidR="003340C7" w:rsidRPr="002639F8">
        <w:rPr>
          <w:i/>
          <w:color w:val="auto"/>
          <w:sz w:val="23"/>
          <w:szCs w:val="23"/>
        </w:rPr>
        <w:t>ş</w:t>
      </w:r>
      <w:r w:rsidRPr="002639F8">
        <w:rPr>
          <w:i/>
          <w:color w:val="auto"/>
          <w:sz w:val="23"/>
          <w:szCs w:val="23"/>
        </w:rPr>
        <w:t>me yapılmasına ili</w:t>
      </w:r>
      <w:r w:rsidR="003340C7" w:rsidRPr="002639F8">
        <w:rPr>
          <w:i/>
          <w:color w:val="auto"/>
          <w:sz w:val="23"/>
          <w:szCs w:val="23"/>
        </w:rPr>
        <w:t>ş</w:t>
      </w:r>
      <w:r w:rsidRPr="002639F8">
        <w:rPr>
          <w:i/>
          <w:color w:val="auto"/>
          <w:sz w:val="23"/>
          <w:szCs w:val="23"/>
        </w:rPr>
        <w:t>kin usul ve esasları düzenlemektir."</w:t>
      </w:r>
      <w:r>
        <w:rPr>
          <w:color w:val="auto"/>
          <w:sz w:val="23"/>
          <w:szCs w:val="23"/>
        </w:rPr>
        <w:t xml:space="preserve"> hükmü yer almı</w:t>
      </w:r>
      <w:r w:rsidR="003340C7">
        <w:rPr>
          <w:color w:val="auto"/>
          <w:sz w:val="23"/>
          <w:szCs w:val="23"/>
        </w:rPr>
        <w:t>ş</w:t>
      </w:r>
      <w:r>
        <w:rPr>
          <w:color w:val="auto"/>
          <w:sz w:val="23"/>
          <w:szCs w:val="23"/>
        </w:rPr>
        <w:t>, 3/f maddesinde, sendikanın, kamu görevlilerinin ortak ekonomik, sosyal ve mesleki hak ve menfaatlerini korumak ve geli</w:t>
      </w:r>
      <w:r w:rsidR="003340C7">
        <w:rPr>
          <w:color w:val="auto"/>
          <w:sz w:val="23"/>
          <w:szCs w:val="23"/>
        </w:rPr>
        <w:t>ş</w:t>
      </w:r>
      <w:r>
        <w:rPr>
          <w:color w:val="auto"/>
          <w:sz w:val="23"/>
          <w:szCs w:val="23"/>
        </w:rPr>
        <w:t>tirmek için olu</w:t>
      </w:r>
      <w:r w:rsidR="003340C7">
        <w:rPr>
          <w:color w:val="auto"/>
          <w:sz w:val="23"/>
          <w:szCs w:val="23"/>
        </w:rPr>
        <w:t>ş</w:t>
      </w:r>
      <w:r>
        <w:rPr>
          <w:color w:val="auto"/>
          <w:sz w:val="23"/>
          <w:szCs w:val="23"/>
        </w:rPr>
        <w:t>turdukları tüzel ki</w:t>
      </w:r>
      <w:r w:rsidR="003340C7">
        <w:rPr>
          <w:color w:val="auto"/>
          <w:sz w:val="23"/>
          <w:szCs w:val="23"/>
        </w:rPr>
        <w:t>ş</w:t>
      </w:r>
      <w:r>
        <w:rPr>
          <w:color w:val="auto"/>
          <w:sz w:val="23"/>
          <w:szCs w:val="23"/>
        </w:rPr>
        <w:t>iliğe sahip kurulu</w:t>
      </w:r>
      <w:r w:rsidR="003340C7">
        <w:rPr>
          <w:color w:val="auto"/>
          <w:sz w:val="23"/>
          <w:szCs w:val="23"/>
        </w:rPr>
        <w:t>ş</w:t>
      </w:r>
      <w:r>
        <w:rPr>
          <w:color w:val="auto"/>
          <w:sz w:val="23"/>
          <w:szCs w:val="23"/>
        </w:rPr>
        <w:t>ları ifade edeceği belirtilmi</w:t>
      </w:r>
      <w:r w:rsidR="003340C7">
        <w:rPr>
          <w:color w:val="auto"/>
          <w:sz w:val="23"/>
          <w:szCs w:val="23"/>
        </w:rPr>
        <w:t>ş</w:t>
      </w:r>
      <w:r>
        <w:rPr>
          <w:color w:val="auto"/>
          <w:sz w:val="23"/>
          <w:szCs w:val="23"/>
        </w:rPr>
        <w:t xml:space="preserve">tir. </w:t>
      </w:r>
    </w:p>
    <w:p w:rsidR="0030070D" w:rsidRDefault="0030070D" w:rsidP="0030070D">
      <w:pPr>
        <w:pStyle w:val="Default"/>
        <w:ind w:firstLine="708"/>
        <w:jc w:val="both"/>
        <w:rPr>
          <w:color w:val="auto"/>
          <w:sz w:val="23"/>
          <w:szCs w:val="23"/>
        </w:rPr>
      </w:pPr>
      <w:r>
        <w:rPr>
          <w:color w:val="auto"/>
          <w:sz w:val="23"/>
          <w:szCs w:val="23"/>
        </w:rPr>
        <w:t>Davacının üyesi bulunduğu sendika tarafından eylem kararı alınmasındaki amaç; aile hekimleri ve aile sağlığı çalı</w:t>
      </w:r>
      <w:r w:rsidR="00E67364">
        <w:rPr>
          <w:color w:val="auto"/>
          <w:sz w:val="23"/>
          <w:szCs w:val="23"/>
        </w:rPr>
        <w:t>şanlarına, istekleri dış</w:t>
      </w:r>
      <w:r>
        <w:rPr>
          <w:color w:val="auto"/>
          <w:sz w:val="23"/>
          <w:szCs w:val="23"/>
        </w:rPr>
        <w:t>ında uygulanan nöbet uygulamasını sona erdirmek olup, nöbet uygulamasının yasal dayanağını Aile Hekimliği Kanununun 3. maddesi olu</w:t>
      </w:r>
      <w:r w:rsidR="00E67364">
        <w:rPr>
          <w:color w:val="auto"/>
          <w:sz w:val="23"/>
          <w:szCs w:val="23"/>
        </w:rPr>
        <w:t>ş</w:t>
      </w:r>
      <w:r>
        <w:rPr>
          <w:color w:val="auto"/>
          <w:sz w:val="23"/>
          <w:szCs w:val="23"/>
        </w:rPr>
        <w:t xml:space="preserve">turmaktadır. Anılan Kanun maddesinin iptali istemiyle açılan davalarda Anayasa Mahkemesince verilen, 03/10/2013 günlü, K:2013/105 sayılı ve 05/03/2015 günlü, K:2015/20 sayılı kararlar </w:t>
      </w:r>
      <w:proofErr w:type="gramStart"/>
      <w:r>
        <w:rPr>
          <w:color w:val="auto"/>
          <w:sz w:val="23"/>
          <w:szCs w:val="23"/>
        </w:rPr>
        <w:t>ile;</w:t>
      </w:r>
      <w:proofErr w:type="gramEnd"/>
      <w:r>
        <w:rPr>
          <w:color w:val="auto"/>
          <w:sz w:val="23"/>
          <w:szCs w:val="23"/>
        </w:rPr>
        <w:t xml:space="preserve"> </w:t>
      </w:r>
      <w:r w:rsidRPr="00623D34">
        <w:rPr>
          <w:i/>
          <w:color w:val="auto"/>
          <w:sz w:val="23"/>
          <w:szCs w:val="23"/>
        </w:rPr>
        <w:t>"Devlet, Anayasa'nın 17. maddesinde ki</w:t>
      </w:r>
      <w:r w:rsidR="00E67364" w:rsidRPr="00623D34">
        <w:rPr>
          <w:i/>
          <w:color w:val="auto"/>
          <w:sz w:val="23"/>
          <w:szCs w:val="23"/>
        </w:rPr>
        <w:t>ş</w:t>
      </w:r>
      <w:r w:rsidRPr="00623D34">
        <w:rPr>
          <w:i/>
          <w:color w:val="auto"/>
          <w:sz w:val="23"/>
          <w:szCs w:val="23"/>
        </w:rPr>
        <w:t>ilere tanınmı</w:t>
      </w:r>
      <w:r w:rsidR="00E67364" w:rsidRPr="00623D34">
        <w:rPr>
          <w:i/>
          <w:color w:val="auto"/>
          <w:sz w:val="23"/>
          <w:szCs w:val="23"/>
        </w:rPr>
        <w:t>ş</w:t>
      </w:r>
      <w:r w:rsidRPr="00623D34">
        <w:rPr>
          <w:i/>
          <w:color w:val="auto"/>
          <w:sz w:val="23"/>
          <w:szCs w:val="23"/>
        </w:rPr>
        <w:t xml:space="preserve"> olan ya</w:t>
      </w:r>
      <w:r w:rsidR="00E67364" w:rsidRPr="00623D34">
        <w:rPr>
          <w:i/>
          <w:color w:val="auto"/>
          <w:sz w:val="23"/>
          <w:szCs w:val="23"/>
        </w:rPr>
        <w:t>ş</w:t>
      </w:r>
      <w:r w:rsidRPr="00623D34">
        <w:rPr>
          <w:i/>
          <w:color w:val="auto"/>
          <w:sz w:val="23"/>
          <w:szCs w:val="23"/>
        </w:rPr>
        <w:t>am hakkını güvence altına almakla yükümlüdür. Aynı maddede 'Herkes, ya</w:t>
      </w:r>
      <w:r w:rsidR="00E67364" w:rsidRPr="00623D34">
        <w:rPr>
          <w:i/>
          <w:color w:val="auto"/>
          <w:sz w:val="23"/>
          <w:szCs w:val="23"/>
        </w:rPr>
        <w:t>ş</w:t>
      </w:r>
      <w:r w:rsidRPr="00623D34">
        <w:rPr>
          <w:i/>
          <w:color w:val="auto"/>
          <w:sz w:val="23"/>
          <w:szCs w:val="23"/>
        </w:rPr>
        <w:t>ama, maddî ve manevî varlığını koruma ve geli</w:t>
      </w:r>
      <w:r w:rsidR="00E67364" w:rsidRPr="00623D34">
        <w:rPr>
          <w:i/>
          <w:color w:val="auto"/>
          <w:sz w:val="23"/>
          <w:szCs w:val="23"/>
        </w:rPr>
        <w:t>ş</w:t>
      </w:r>
      <w:r w:rsidRPr="00623D34">
        <w:rPr>
          <w:i/>
          <w:color w:val="auto"/>
          <w:sz w:val="23"/>
          <w:szCs w:val="23"/>
        </w:rPr>
        <w:t>tirme hakkına sahiptir.' denilmektedir. Ki</w:t>
      </w:r>
      <w:r w:rsidR="00E67364" w:rsidRPr="00623D34">
        <w:rPr>
          <w:i/>
          <w:color w:val="auto"/>
          <w:sz w:val="23"/>
          <w:szCs w:val="23"/>
        </w:rPr>
        <w:t>ş</w:t>
      </w:r>
      <w:r w:rsidRPr="00623D34">
        <w:rPr>
          <w:i/>
          <w:color w:val="auto"/>
          <w:sz w:val="23"/>
          <w:szCs w:val="23"/>
        </w:rPr>
        <w:t>inin ya</w:t>
      </w:r>
      <w:r w:rsidR="00E67364" w:rsidRPr="00623D34">
        <w:rPr>
          <w:i/>
          <w:color w:val="auto"/>
          <w:sz w:val="23"/>
          <w:szCs w:val="23"/>
        </w:rPr>
        <w:t>ş</w:t>
      </w:r>
      <w:r w:rsidRPr="00623D34">
        <w:rPr>
          <w:i/>
          <w:color w:val="auto"/>
          <w:sz w:val="23"/>
          <w:szCs w:val="23"/>
        </w:rPr>
        <w:t>am hakkı ile maddi ve manevi varlığını koruma hakkı, birbirleriyle sıkı bağlantıları olan, devredilmez ve vazgeçilmez haklarındandır. Tüm bu haklara kar</w:t>
      </w:r>
      <w:r w:rsidR="00E67364" w:rsidRPr="00623D34">
        <w:rPr>
          <w:i/>
          <w:color w:val="auto"/>
          <w:sz w:val="23"/>
          <w:szCs w:val="23"/>
        </w:rPr>
        <w:t>ş</w:t>
      </w:r>
      <w:r w:rsidRPr="00623D34">
        <w:rPr>
          <w:i/>
          <w:color w:val="auto"/>
          <w:sz w:val="23"/>
          <w:szCs w:val="23"/>
        </w:rPr>
        <w:t>ı olan her türlü engelin ortadan kaldırılması da Devlete ödev olarak verilmi</w:t>
      </w:r>
      <w:r w:rsidR="00E67364" w:rsidRPr="00623D34">
        <w:rPr>
          <w:i/>
          <w:color w:val="auto"/>
          <w:sz w:val="23"/>
          <w:szCs w:val="23"/>
        </w:rPr>
        <w:t>ş</w:t>
      </w:r>
      <w:r w:rsidRPr="00623D34">
        <w:rPr>
          <w:i/>
          <w:color w:val="auto"/>
          <w:sz w:val="23"/>
          <w:szCs w:val="23"/>
        </w:rPr>
        <w:t>tir. Belirtilen kurallar bir bütün olarak değerlendirildiğinde insanın sağlıklı ya</w:t>
      </w:r>
      <w:r w:rsidR="00E67364" w:rsidRPr="00623D34">
        <w:rPr>
          <w:i/>
          <w:color w:val="auto"/>
          <w:sz w:val="23"/>
          <w:szCs w:val="23"/>
        </w:rPr>
        <w:t>ş</w:t>
      </w:r>
      <w:r w:rsidRPr="00623D34">
        <w:rPr>
          <w:i/>
          <w:color w:val="auto"/>
          <w:sz w:val="23"/>
          <w:szCs w:val="23"/>
        </w:rPr>
        <w:t>am hakkının olmasının, sağlık hizmetlerinden yeterince yararlanmasına bağlı olduğu görülmektedir. Anayasa, sosyal hukuk devleti olmanın gereği olarak Devlete sağlık hizmetlerinin sunumunda pozitif yükümlülük vermi</w:t>
      </w:r>
      <w:r w:rsidR="00E67364" w:rsidRPr="00623D34">
        <w:rPr>
          <w:i/>
          <w:color w:val="auto"/>
          <w:sz w:val="23"/>
          <w:szCs w:val="23"/>
        </w:rPr>
        <w:t>ş</w:t>
      </w:r>
      <w:r w:rsidRPr="00623D34">
        <w:rPr>
          <w:i/>
          <w:color w:val="auto"/>
          <w:sz w:val="23"/>
          <w:szCs w:val="23"/>
        </w:rPr>
        <w:t>, Devleti bu haklardan yararlanmayı artıracak önlemleri almakla mükellef kılmı</w:t>
      </w:r>
      <w:r w:rsidR="00E67364" w:rsidRPr="00623D34">
        <w:rPr>
          <w:i/>
          <w:color w:val="auto"/>
          <w:sz w:val="23"/>
          <w:szCs w:val="23"/>
        </w:rPr>
        <w:t>ş</w:t>
      </w:r>
      <w:r w:rsidRPr="00623D34">
        <w:rPr>
          <w:i/>
          <w:color w:val="auto"/>
          <w:sz w:val="23"/>
          <w:szCs w:val="23"/>
        </w:rPr>
        <w:t>tır. Bu nedenle Anayasa'nın 56. maddesinde öngörülen sağlık hakkından yararlanma konusunda en geni</w:t>
      </w:r>
      <w:r w:rsidR="00E67364" w:rsidRPr="00623D34">
        <w:rPr>
          <w:i/>
          <w:color w:val="auto"/>
          <w:sz w:val="23"/>
          <w:szCs w:val="23"/>
        </w:rPr>
        <w:t>ş</w:t>
      </w:r>
      <w:r w:rsidRPr="00623D34">
        <w:rPr>
          <w:i/>
          <w:color w:val="auto"/>
          <w:sz w:val="23"/>
          <w:szCs w:val="23"/>
        </w:rPr>
        <w:t xml:space="preserve"> ölçekli uygulamaların gerçekle</w:t>
      </w:r>
      <w:r w:rsidR="00E67364" w:rsidRPr="00623D34">
        <w:rPr>
          <w:i/>
          <w:color w:val="auto"/>
          <w:sz w:val="23"/>
          <w:szCs w:val="23"/>
        </w:rPr>
        <w:t>ş</w:t>
      </w:r>
      <w:r w:rsidRPr="00623D34">
        <w:rPr>
          <w:i/>
          <w:color w:val="auto"/>
          <w:sz w:val="23"/>
          <w:szCs w:val="23"/>
        </w:rPr>
        <w:t>tirilmesi gerekir. Sağlık hizmeti sunumunun diğer hizme</w:t>
      </w:r>
      <w:r w:rsidR="00E67364" w:rsidRPr="00623D34">
        <w:rPr>
          <w:i/>
          <w:color w:val="auto"/>
          <w:sz w:val="23"/>
          <w:szCs w:val="23"/>
        </w:rPr>
        <w:t>tlerden farklı olduğu açıktır. İ</w:t>
      </w:r>
      <w:r w:rsidRPr="00623D34">
        <w:rPr>
          <w:i/>
          <w:color w:val="auto"/>
          <w:sz w:val="23"/>
          <w:szCs w:val="23"/>
        </w:rPr>
        <w:t>nsanın en temel hakkı olan sağlıklı ya</w:t>
      </w:r>
      <w:r w:rsidR="00E67364" w:rsidRPr="00623D34">
        <w:rPr>
          <w:i/>
          <w:color w:val="auto"/>
          <w:sz w:val="23"/>
          <w:szCs w:val="23"/>
        </w:rPr>
        <w:t>ş</w:t>
      </w:r>
      <w:r w:rsidRPr="00623D34">
        <w:rPr>
          <w:i/>
          <w:color w:val="auto"/>
          <w:sz w:val="23"/>
          <w:szCs w:val="23"/>
        </w:rPr>
        <w:t>am hakkı ile bu ya</w:t>
      </w:r>
      <w:r w:rsidR="00E67364" w:rsidRPr="00623D34">
        <w:rPr>
          <w:i/>
          <w:color w:val="auto"/>
          <w:sz w:val="23"/>
          <w:szCs w:val="23"/>
        </w:rPr>
        <w:t>ş</w:t>
      </w:r>
      <w:r w:rsidRPr="00623D34">
        <w:rPr>
          <w:i/>
          <w:color w:val="auto"/>
          <w:sz w:val="23"/>
          <w:szCs w:val="23"/>
        </w:rPr>
        <w:t>amın sürdürülmesindeki yeri tartı</w:t>
      </w:r>
      <w:r w:rsidR="00E67364" w:rsidRPr="00623D34">
        <w:rPr>
          <w:i/>
          <w:color w:val="auto"/>
          <w:sz w:val="23"/>
          <w:szCs w:val="23"/>
        </w:rPr>
        <w:t>ş</w:t>
      </w:r>
      <w:r w:rsidRPr="00623D34">
        <w:rPr>
          <w:i/>
          <w:color w:val="auto"/>
          <w:sz w:val="23"/>
          <w:szCs w:val="23"/>
        </w:rPr>
        <w:t xml:space="preserve">masız olan hekimin ve ona yardımcı olan sağlık personelinin statüsünün de bu çerçevede değerlendirilerek diğer kamu görevlileri ile belirtilen yönden farklılıklarının gözetilmesi gerekir. Bu farklılıkların bir sonucu da hizmetin sunumu yöntemlerindedir. Nitekim </w:t>
      </w:r>
      <w:r w:rsidRPr="00623D34">
        <w:rPr>
          <w:i/>
          <w:color w:val="ED7D31" w:themeColor="accent2"/>
          <w:sz w:val="23"/>
          <w:szCs w:val="23"/>
        </w:rPr>
        <w:t>sağlık hizmetleri doğrudan ya</w:t>
      </w:r>
      <w:r w:rsidR="00E67364" w:rsidRPr="00623D34">
        <w:rPr>
          <w:i/>
          <w:color w:val="ED7D31" w:themeColor="accent2"/>
          <w:sz w:val="23"/>
          <w:szCs w:val="23"/>
        </w:rPr>
        <w:t>ş</w:t>
      </w:r>
      <w:r w:rsidRPr="00623D34">
        <w:rPr>
          <w:i/>
          <w:color w:val="ED7D31" w:themeColor="accent2"/>
          <w:sz w:val="23"/>
          <w:szCs w:val="23"/>
        </w:rPr>
        <w:t xml:space="preserve">am hakkı ile ilgili olması nedeniyle diğer kamu hizmetlerinden farklıdır. </w:t>
      </w:r>
      <w:r w:rsidRPr="00623D34">
        <w:rPr>
          <w:i/>
          <w:color w:val="C00000"/>
          <w:sz w:val="23"/>
          <w:szCs w:val="23"/>
        </w:rPr>
        <w:t>Sağlık hizmetinin temel hedefi olan insan sağlığı ve ya</w:t>
      </w:r>
      <w:r w:rsidR="00E67364" w:rsidRPr="00623D34">
        <w:rPr>
          <w:i/>
          <w:color w:val="C00000"/>
          <w:sz w:val="23"/>
          <w:szCs w:val="23"/>
        </w:rPr>
        <w:t>ş</w:t>
      </w:r>
      <w:r w:rsidRPr="00623D34">
        <w:rPr>
          <w:i/>
          <w:color w:val="C00000"/>
          <w:sz w:val="23"/>
          <w:szCs w:val="23"/>
        </w:rPr>
        <w:t xml:space="preserve">amı, mahiyeti itibarıyla ertelenemez ve ikame edilemez bir özelliğe sahiptir. </w:t>
      </w:r>
      <w:r w:rsidRPr="00623D34">
        <w:rPr>
          <w:i/>
          <w:color w:val="auto"/>
          <w:sz w:val="23"/>
          <w:szCs w:val="23"/>
        </w:rPr>
        <w:t>Bu durum Devletin sağlık alanında farklı uygulamalar yapma zorunluluğunu doğurmaktadır. Dava konusu kuralın kamu yararını amaçladığı anla</w:t>
      </w:r>
      <w:r w:rsidR="00E67364" w:rsidRPr="00623D34">
        <w:rPr>
          <w:i/>
          <w:color w:val="auto"/>
          <w:sz w:val="23"/>
          <w:szCs w:val="23"/>
        </w:rPr>
        <w:t>ş</w:t>
      </w:r>
      <w:r w:rsidRPr="00623D34">
        <w:rPr>
          <w:i/>
          <w:color w:val="auto"/>
          <w:sz w:val="23"/>
          <w:szCs w:val="23"/>
        </w:rPr>
        <w:t>ılmaktadır.</w:t>
      </w:r>
      <w:r w:rsidR="00E67364" w:rsidRPr="00623D34">
        <w:rPr>
          <w:i/>
          <w:color w:val="auto"/>
          <w:sz w:val="23"/>
          <w:szCs w:val="23"/>
        </w:rPr>
        <w:t xml:space="preserve"> </w:t>
      </w:r>
      <w:r w:rsidR="00E67364" w:rsidRPr="00623D34">
        <w:rPr>
          <w:i/>
          <w:color w:val="7030A0"/>
          <w:sz w:val="23"/>
          <w:szCs w:val="23"/>
        </w:rPr>
        <w:t>Bu amaçla doğrudan ve dolaylı ş</w:t>
      </w:r>
      <w:r w:rsidRPr="00623D34">
        <w:rPr>
          <w:i/>
          <w:color w:val="7030A0"/>
          <w:sz w:val="23"/>
          <w:szCs w:val="23"/>
        </w:rPr>
        <w:t xml:space="preserve">ekilde öngörülen nöbet uygulaması Devletin pozitif yükümlülüğü gereği almak zorunda olduğu tedbirlerden biridir. </w:t>
      </w:r>
      <w:r w:rsidRPr="00623D34">
        <w:rPr>
          <w:i/>
          <w:color w:val="auto"/>
          <w:sz w:val="23"/>
          <w:szCs w:val="23"/>
        </w:rPr>
        <w:t>Ki</w:t>
      </w:r>
      <w:r w:rsidR="00E67364" w:rsidRPr="00623D34">
        <w:rPr>
          <w:i/>
          <w:color w:val="auto"/>
          <w:sz w:val="23"/>
          <w:szCs w:val="23"/>
        </w:rPr>
        <w:t>ş</w:t>
      </w:r>
      <w:r w:rsidRPr="00623D34">
        <w:rPr>
          <w:i/>
          <w:color w:val="auto"/>
          <w:sz w:val="23"/>
          <w:szCs w:val="23"/>
        </w:rPr>
        <w:t>ilerin maddi ve manevi varlıklarını geli</w:t>
      </w:r>
      <w:r w:rsidR="00E67364" w:rsidRPr="00623D34">
        <w:rPr>
          <w:i/>
          <w:color w:val="auto"/>
          <w:sz w:val="23"/>
          <w:szCs w:val="23"/>
        </w:rPr>
        <w:t>ş</w:t>
      </w:r>
      <w:r w:rsidRPr="00623D34">
        <w:rPr>
          <w:i/>
          <w:color w:val="auto"/>
          <w:sz w:val="23"/>
          <w:szCs w:val="23"/>
        </w:rPr>
        <w:t>tirebilmelerinin ba</w:t>
      </w:r>
      <w:r w:rsidR="00E67364" w:rsidRPr="00623D34">
        <w:rPr>
          <w:i/>
          <w:color w:val="auto"/>
          <w:sz w:val="23"/>
          <w:szCs w:val="23"/>
        </w:rPr>
        <w:t>şlıca ş</w:t>
      </w:r>
      <w:r w:rsidRPr="00623D34">
        <w:rPr>
          <w:i/>
          <w:color w:val="auto"/>
          <w:sz w:val="23"/>
          <w:szCs w:val="23"/>
        </w:rPr>
        <w:t>artı, ihtiyaç duydukları anda sağlık hizmetlerine ula</w:t>
      </w:r>
      <w:r w:rsidR="00E67364" w:rsidRPr="00623D34">
        <w:rPr>
          <w:i/>
          <w:color w:val="auto"/>
          <w:sz w:val="23"/>
          <w:szCs w:val="23"/>
        </w:rPr>
        <w:t>ş</w:t>
      </w:r>
      <w:r w:rsidRPr="00623D34">
        <w:rPr>
          <w:i/>
          <w:color w:val="auto"/>
          <w:sz w:val="23"/>
          <w:szCs w:val="23"/>
        </w:rPr>
        <w:t>ıp bu hizmetlerden yeterli ölçüde yararlanabilmeleridir. Devlet için bir ödev, ki</w:t>
      </w:r>
      <w:r w:rsidR="00E67364" w:rsidRPr="00623D34">
        <w:rPr>
          <w:i/>
          <w:color w:val="auto"/>
          <w:sz w:val="23"/>
          <w:szCs w:val="23"/>
        </w:rPr>
        <w:t>ş</w:t>
      </w:r>
      <w:r w:rsidRPr="00623D34">
        <w:rPr>
          <w:i/>
          <w:color w:val="auto"/>
          <w:sz w:val="23"/>
          <w:szCs w:val="23"/>
        </w:rPr>
        <w:t>iler için bir hak olan bu amacın gerçekle</w:t>
      </w:r>
      <w:r w:rsidR="00E67364" w:rsidRPr="00623D34">
        <w:rPr>
          <w:i/>
          <w:color w:val="auto"/>
          <w:sz w:val="23"/>
          <w:szCs w:val="23"/>
        </w:rPr>
        <w:t>ş</w:t>
      </w:r>
      <w:r w:rsidRPr="00623D34">
        <w:rPr>
          <w:i/>
          <w:color w:val="auto"/>
          <w:sz w:val="23"/>
          <w:szCs w:val="23"/>
        </w:rPr>
        <w:t>tirilmesi için gerekli tedbirlerin alınmasının ya da bu haktan yararlanmayı kolayla</w:t>
      </w:r>
      <w:r w:rsidR="00E67364" w:rsidRPr="00623D34">
        <w:rPr>
          <w:i/>
          <w:color w:val="auto"/>
          <w:sz w:val="23"/>
          <w:szCs w:val="23"/>
        </w:rPr>
        <w:t>ş</w:t>
      </w:r>
      <w:r w:rsidRPr="00623D34">
        <w:rPr>
          <w:i/>
          <w:color w:val="auto"/>
          <w:sz w:val="23"/>
          <w:szCs w:val="23"/>
        </w:rPr>
        <w:t>tırıcı düzenlemeler yapılmasının Anayasa'nın 2</w:t>
      </w:r>
      <w:proofErr w:type="gramStart"/>
      <w:r w:rsidRPr="00623D34">
        <w:rPr>
          <w:i/>
          <w:color w:val="auto"/>
          <w:sz w:val="23"/>
          <w:szCs w:val="23"/>
        </w:rPr>
        <w:t>.,</w:t>
      </w:r>
      <w:proofErr w:type="gramEnd"/>
      <w:r w:rsidRPr="00623D34">
        <w:rPr>
          <w:i/>
          <w:color w:val="auto"/>
          <w:sz w:val="23"/>
          <w:szCs w:val="23"/>
        </w:rPr>
        <w:t xml:space="preserve"> 17. ve 56. maddelerini ihlal etmeyeceği açıktır." </w:t>
      </w:r>
      <w:r>
        <w:rPr>
          <w:color w:val="auto"/>
          <w:sz w:val="23"/>
          <w:szCs w:val="23"/>
        </w:rPr>
        <w:t>gerekçeleriyle Aile Hekimliği Kanunu ile getirilen nöbet uygulamasının Anayasaya aykırı olmadığına karar verilmi</w:t>
      </w:r>
      <w:r w:rsidR="00E67364">
        <w:rPr>
          <w:color w:val="auto"/>
          <w:sz w:val="23"/>
          <w:szCs w:val="23"/>
        </w:rPr>
        <w:t>ş</w:t>
      </w:r>
      <w:r>
        <w:rPr>
          <w:color w:val="auto"/>
          <w:sz w:val="23"/>
          <w:szCs w:val="23"/>
        </w:rPr>
        <w:t xml:space="preserve">tir. </w:t>
      </w:r>
    </w:p>
    <w:p w:rsidR="0030070D" w:rsidRDefault="0030070D" w:rsidP="0030070D">
      <w:pPr>
        <w:pStyle w:val="Default"/>
        <w:ind w:firstLine="708"/>
        <w:jc w:val="both"/>
        <w:rPr>
          <w:color w:val="auto"/>
          <w:sz w:val="23"/>
          <w:szCs w:val="23"/>
        </w:rPr>
      </w:pPr>
      <w:r w:rsidRPr="00623D34">
        <w:rPr>
          <w:color w:val="7030A0"/>
          <w:sz w:val="23"/>
          <w:szCs w:val="23"/>
        </w:rPr>
        <w:t>Bu durumda, sendikalar tarafından, Anayasa Mahkemesince hukuka uygun bulunan bir yasa hükmünün uygulanması niteliğindeki nöbet görevlerinin sona erdirilmesi amacıyla i</w:t>
      </w:r>
      <w:r w:rsidR="00E67364" w:rsidRPr="00623D34">
        <w:rPr>
          <w:color w:val="7030A0"/>
          <w:sz w:val="23"/>
          <w:szCs w:val="23"/>
        </w:rPr>
        <w:t>ş</w:t>
      </w:r>
      <w:r w:rsidRPr="00623D34">
        <w:rPr>
          <w:color w:val="7030A0"/>
          <w:sz w:val="23"/>
          <w:szCs w:val="23"/>
        </w:rPr>
        <w:t xml:space="preserve"> bırakma kararları alındığı, bu sendikalara üye olan veya olmayan aile hekimlerince de bu eylemlere destek verilerek nöbet görevine gidilmediği, dolayısıyla, Devlet tarafından, cumartesi günleri vatanda</w:t>
      </w:r>
      <w:r w:rsidR="00E67364" w:rsidRPr="00623D34">
        <w:rPr>
          <w:color w:val="7030A0"/>
          <w:sz w:val="23"/>
          <w:szCs w:val="23"/>
        </w:rPr>
        <w:t>ş</w:t>
      </w:r>
      <w:r w:rsidRPr="00623D34">
        <w:rPr>
          <w:color w:val="7030A0"/>
          <w:sz w:val="23"/>
          <w:szCs w:val="23"/>
        </w:rPr>
        <w:t xml:space="preserve">a sunulması planlanan </w:t>
      </w:r>
      <w:r w:rsidRPr="00623D34">
        <w:rPr>
          <w:color w:val="0070C0"/>
          <w:sz w:val="23"/>
          <w:szCs w:val="23"/>
        </w:rPr>
        <w:t xml:space="preserve">aile hekimliği hizmetinin sunulamadığı </w:t>
      </w:r>
      <w:r w:rsidRPr="00623D34">
        <w:rPr>
          <w:color w:val="7030A0"/>
          <w:sz w:val="23"/>
          <w:szCs w:val="23"/>
        </w:rPr>
        <w:t>anla</w:t>
      </w:r>
      <w:r w:rsidR="00E67364" w:rsidRPr="00623D34">
        <w:rPr>
          <w:color w:val="7030A0"/>
          <w:sz w:val="23"/>
          <w:szCs w:val="23"/>
        </w:rPr>
        <w:t>ş</w:t>
      </w:r>
      <w:r w:rsidRPr="00623D34">
        <w:rPr>
          <w:color w:val="7030A0"/>
          <w:sz w:val="23"/>
          <w:szCs w:val="23"/>
        </w:rPr>
        <w:t>ılmaktadır.</w:t>
      </w:r>
      <w:r w:rsidRPr="00623D34">
        <w:rPr>
          <w:color w:val="0070C0"/>
          <w:sz w:val="23"/>
          <w:szCs w:val="23"/>
        </w:rPr>
        <w:t xml:space="preserve"> </w:t>
      </w:r>
    </w:p>
    <w:p w:rsidR="0030070D" w:rsidRDefault="0030070D" w:rsidP="0030070D">
      <w:pPr>
        <w:pStyle w:val="Default"/>
        <w:ind w:firstLine="708"/>
        <w:jc w:val="both"/>
        <w:rPr>
          <w:color w:val="auto"/>
          <w:sz w:val="23"/>
          <w:szCs w:val="23"/>
        </w:rPr>
      </w:pPr>
      <w:r>
        <w:rPr>
          <w:color w:val="auto"/>
          <w:sz w:val="23"/>
          <w:szCs w:val="23"/>
        </w:rPr>
        <w:t>Her ne kadar, yukarıda yer verilen ulusal ve uluslararası mevzuat ile A</w:t>
      </w:r>
      <w:r w:rsidR="00623D34">
        <w:rPr>
          <w:color w:val="auto"/>
          <w:sz w:val="23"/>
          <w:szCs w:val="23"/>
        </w:rPr>
        <w:t>İ</w:t>
      </w:r>
      <w:r>
        <w:rPr>
          <w:color w:val="auto"/>
          <w:sz w:val="23"/>
          <w:szCs w:val="23"/>
        </w:rPr>
        <w:t xml:space="preserve">HM ve Anayasa Mahkemesi kararları uyarınca; kamu görevlilerinin ortak, ekonomik, sosyal ve mesleki hak ve </w:t>
      </w:r>
      <w:r>
        <w:rPr>
          <w:color w:val="auto"/>
          <w:sz w:val="23"/>
          <w:szCs w:val="23"/>
        </w:rPr>
        <w:lastRenderedPageBreak/>
        <w:t>menfaatlerinin korunması ve geli</w:t>
      </w:r>
      <w:r w:rsidR="00E67364">
        <w:rPr>
          <w:color w:val="auto"/>
          <w:sz w:val="23"/>
          <w:szCs w:val="23"/>
        </w:rPr>
        <w:t>ş</w:t>
      </w:r>
      <w:r>
        <w:rPr>
          <w:color w:val="auto"/>
          <w:sz w:val="23"/>
          <w:szCs w:val="23"/>
        </w:rPr>
        <w:t>tirilmesi amacıyla kurulan sendikaların bu amaç doğrultusunda sendikal eylem kararı alabilecekleri kabul edilmekte ise de; Devlete yüklenen sağlık hakkının korunması amacıyla, sağlık personeline nöbet görevi getirilmesine ili</w:t>
      </w:r>
      <w:r w:rsidR="00E67364">
        <w:rPr>
          <w:color w:val="auto"/>
          <w:sz w:val="23"/>
          <w:szCs w:val="23"/>
        </w:rPr>
        <w:t>ş</w:t>
      </w:r>
      <w:r>
        <w:rPr>
          <w:color w:val="auto"/>
          <w:sz w:val="23"/>
          <w:szCs w:val="23"/>
        </w:rPr>
        <w:t>kin düzenlemenin, bireyin sağlık hakkını koruyucu, iyile</w:t>
      </w:r>
      <w:r w:rsidR="00E67364">
        <w:rPr>
          <w:color w:val="auto"/>
          <w:sz w:val="23"/>
          <w:szCs w:val="23"/>
        </w:rPr>
        <w:t>ş</w:t>
      </w:r>
      <w:r>
        <w:rPr>
          <w:color w:val="auto"/>
          <w:sz w:val="23"/>
          <w:szCs w:val="23"/>
        </w:rPr>
        <w:t>tirici ve sa</w:t>
      </w:r>
      <w:r w:rsidR="00E67364">
        <w:rPr>
          <w:color w:val="auto"/>
          <w:sz w:val="23"/>
          <w:szCs w:val="23"/>
        </w:rPr>
        <w:t>ğlık sunucularından etkili bir ş</w:t>
      </w:r>
      <w:r>
        <w:rPr>
          <w:color w:val="auto"/>
          <w:sz w:val="23"/>
          <w:szCs w:val="23"/>
        </w:rPr>
        <w:t>ekilde yararlanmasını sağlayıcı nitelikte olduğu ve temel haklar arasında yer alan sağlık hakkının korunmasındaki kamusal yarar dikkate alındığında, vatanda</w:t>
      </w:r>
      <w:r w:rsidR="00E67364">
        <w:rPr>
          <w:color w:val="auto"/>
          <w:sz w:val="23"/>
          <w:szCs w:val="23"/>
        </w:rPr>
        <w:t>ş</w:t>
      </w:r>
      <w:r>
        <w:rPr>
          <w:color w:val="auto"/>
          <w:sz w:val="23"/>
          <w:szCs w:val="23"/>
        </w:rPr>
        <w:t>lara etkin, verimli ve hızlı bir hizmet sunumu ile yükümlü olan davacının, i</w:t>
      </w:r>
      <w:r w:rsidR="00E67364">
        <w:rPr>
          <w:color w:val="auto"/>
          <w:sz w:val="23"/>
          <w:szCs w:val="23"/>
        </w:rPr>
        <w:t>ş</w:t>
      </w:r>
      <w:r>
        <w:rPr>
          <w:color w:val="auto"/>
          <w:sz w:val="23"/>
          <w:szCs w:val="23"/>
        </w:rPr>
        <w:t xml:space="preserve"> bırakma eyleminin sağlık hizmetini sekteye uğratacağı ve ölçülülük ilkesine aykırı olduğu sonucuna varılmı</w:t>
      </w:r>
      <w:r w:rsidR="00E67364">
        <w:rPr>
          <w:color w:val="auto"/>
          <w:sz w:val="23"/>
          <w:szCs w:val="23"/>
        </w:rPr>
        <w:t>ş</w:t>
      </w:r>
      <w:r>
        <w:rPr>
          <w:color w:val="auto"/>
          <w:sz w:val="23"/>
          <w:szCs w:val="23"/>
        </w:rPr>
        <w:t xml:space="preserve">tır. </w:t>
      </w:r>
    </w:p>
    <w:p w:rsidR="0030070D" w:rsidRDefault="0030070D" w:rsidP="00623D34">
      <w:pPr>
        <w:pStyle w:val="Default"/>
        <w:ind w:firstLine="708"/>
        <w:jc w:val="both"/>
        <w:rPr>
          <w:color w:val="auto"/>
          <w:sz w:val="23"/>
          <w:szCs w:val="23"/>
        </w:rPr>
      </w:pPr>
      <w:r>
        <w:rPr>
          <w:color w:val="auto"/>
          <w:sz w:val="23"/>
          <w:szCs w:val="23"/>
        </w:rPr>
        <w:t>Buna göre,</w:t>
      </w:r>
      <w:r w:rsidR="00E67364">
        <w:rPr>
          <w:color w:val="auto"/>
          <w:sz w:val="23"/>
          <w:szCs w:val="23"/>
        </w:rPr>
        <w:t xml:space="preserve"> </w:t>
      </w:r>
      <w:r w:rsidR="00E67364" w:rsidRPr="00623D34">
        <w:rPr>
          <w:color w:val="FF0000"/>
          <w:sz w:val="23"/>
          <w:szCs w:val="23"/>
        </w:rPr>
        <w:t>ölçülülük ilkesine aykırı bir ş</w:t>
      </w:r>
      <w:r w:rsidRPr="00623D34">
        <w:rPr>
          <w:color w:val="FF0000"/>
          <w:sz w:val="23"/>
          <w:szCs w:val="23"/>
        </w:rPr>
        <w:t>ekilde kullanılan sendikal faaliyetlerden dolayı nöbet görevine gelmeyen davacıya verilen ihtar cezasına ili</w:t>
      </w:r>
      <w:r w:rsidR="00E67364" w:rsidRPr="00623D34">
        <w:rPr>
          <w:color w:val="FF0000"/>
          <w:sz w:val="23"/>
          <w:szCs w:val="23"/>
        </w:rPr>
        <w:t>şkin dava konusu iş</w:t>
      </w:r>
      <w:r w:rsidRPr="00623D34">
        <w:rPr>
          <w:color w:val="FF0000"/>
          <w:sz w:val="23"/>
          <w:szCs w:val="23"/>
        </w:rPr>
        <w:t>lemde hukuka</w:t>
      </w:r>
      <w:r w:rsidR="00E67364" w:rsidRPr="00623D34">
        <w:rPr>
          <w:color w:val="FF0000"/>
          <w:sz w:val="23"/>
          <w:szCs w:val="23"/>
        </w:rPr>
        <w:t xml:space="preserve"> aykırılık</w:t>
      </w:r>
      <w:r w:rsidR="00E67364">
        <w:rPr>
          <w:color w:val="auto"/>
          <w:sz w:val="23"/>
          <w:szCs w:val="23"/>
        </w:rPr>
        <w:t>, aksi yönde verilen İ</w:t>
      </w:r>
      <w:r>
        <w:rPr>
          <w:color w:val="auto"/>
          <w:sz w:val="23"/>
          <w:szCs w:val="23"/>
        </w:rPr>
        <w:t>dare Mahkemesi kararında ise hukuki isabet görülmemi</w:t>
      </w:r>
      <w:r w:rsidR="00E67364">
        <w:rPr>
          <w:color w:val="auto"/>
          <w:sz w:val="23"/>
          <w:szCs w:val="23"/>
        </w:rPr>
        <w:t>ş</w:t>
      </w:r>
      <w:r>
        <w:rPr>
          <w:color w:val="auto"/>
          <w:sz w:val="23"/>
          <w:szCs w:val="23"/>
        </w:rPr>
        <w:t xml:space="preserve">tir. </w:t>
      </w:r>
    </w:p>
    <w:p w:rsidR="00CD17FB" w:rsidRPr="0030070D" w:rsidRDefault="0030070D" w:rsidP="0030070D">
      <w:pPr>
        <w:spacing w:after="0"/>
        <w:ind w:firstLine="708"/>
        <w:jc w:val="both"/>
        <w:rPr>
          <w:rFonts w:ascii="Garamond" w:hAnsi="Garamond"/>
          <w:sz w:val="23"/>
          <w:szCs w:val="23"/>
        </w:rPr>
      </w:pPr>
      <w:r w:rsidRPr="0030070D">
        <w:rPr>
          <w:rFonts w:ascii="Garamond" w:hAnsi="Garamond"/>
          <w:sz w:val="23"/>
          <w:szCs w:val="23"/>
        </w:rPr>
        <w:t>Açıklanan nedenlerle, davalı idarenin temyiz is</w:t>
      </w:r>
      <w:r w:rsidR="00E67364">
        <w:rPr>
          <w:rFonts w:ascii="Garamond" w:hAnsi="Garamond"/>
          <w:sz w:val="23"/>
          <w:szCs w:val="23"/>
        </w:rPr>
        <w:t>teminin kabulüyle Gaziantep 1. İ</w:t>
      </w:r>
      <w:r w:rsidRPr="0030070D">
        <w:rPr>
          <w:rFonts w:ascii="Garamond" w:hAnsi="Garamond"/>
          <w:sz w:val="23"/>
          <w:szCs w:val="23"/>
        </w:rPr>
        <w:t xml:space="preserve">dare Mahkemesince verilen </w:t>
      </w:r>
      <w:proofErr w:type="gramStart"/>
      <w:r w:rsidRPr="0030070D">
        <w:rPr>
          <w:rFonts w:ascii="Garamond" w:hAnsi="Garamond"/>
          <w:sz w:val="23"/>
          <w:szCs w:val="23"/>
        </w:rPr>
        <w:t>31/03/2016</w:t>
      </w:r>
      <w:proofErr w:type="gramEnd"/>
      <w:r w:rsidRPr="0030070D">
        <w:rPr>
          <w:rFonts w:ascii="Garamond" w:hAnsi="Garamond"/>
          <w:sz w:val="23"/>
          <w:szCs w:val="23"/>
        </w:rPr>
        <w:t xml:space="preserve"> günlü, E:2015/665, K:2016/3</w:t>
      </w:r>
      <w:r w:rsidR="00E67364">
        <w:rPr>
          <w:rFonts w:ascii="Garamond" w:hAnsi="Garamond"/>
          <w:sz w:val="23"/>
          <w:szCs w:val="23"/>
        </w:rPr>
        <w:t>42 sayılı kararın, 2577 sayılı İ</w:t>
      </w:r>
      <w:r w:rsidRPr="0030070D">
        <w:rPr>
          <w:rFonts w:ascii="Garamond" w:hAnsi="Garamond"/>
          <w:sz w:val="23"/>
          <w:szCs w:val="23"/>
        </w:rPr>
        <w:t>dari Yargılama Usulü Kanunu'nun temyize konu kararın verildiği tarih itibarıyla yürürlükte olan haliyle 49. maddesinin 1/b fıkrası uyarınca bozulmasına, aynı maddenin 3622 sayılı Kanun'la deği</w:t>
      </w:r>
      <w:r w:rsidR="00E67364">
        <w:rPr>
          <w:rFonts w:ascii="Garamond" w:hAnsi="Garamond"/>
          <w:sz w:val="23"/>
          <w:szCs w:val="23"/>
        </w:rPr>
        <w:t>ş</w:t>
      </w:r>
      <w:r w:rsidRPr="0030070D">
        <w:rPr>
          <w:rFonts w:ascii="Garamond" w:hAnsi="Garamond"/>
          <w:sz w:val="23"/>
          <w:szCs w:val="23"/>
        </w:rPr>
        <w:t>ik 3. fıkrası gereğince ve yukarıda belirtilen hususlar da gözetilerek yeniden bir karar verilmek üzere dosyanın adı geçen Mahkeme'ye gönderilmesine, tebliğ tarihini izleyen (15) onbe</w:t>
      </w:r>
      <w:r w:rsidR="00E67364">
        <w:rPr>
          <w:rFonts w:ascii="Garamond" w:hAnsi="Garamond"/>
          <w:sz w:val="23"/>
          <w:szCs w:val="23"/>
        </w:rPr>
        <w:t>ş</w:t>
      </w:r>
      <w:r w:rsidRPr="0030070D">
        <w:rPr>
          <w:rFonts w:ascii="Garamond" w:hAnsi="Garamond"/>
          <w:sz w:val="23"/>
          <w:szCs w:val="23"/>
        </w:rPr>
        <w:t xml:space="preserve"> gün içinde Danı</w:t>
      </w:r>
      <w:r w:rsidR="00E67364">
        <w:rPr>
          <w:rFonts w:ascii="Garamond" w:hAnsi="Garamond"/>
          <w:sz w:val="23"/>
          <w:szCs w:val="23"/>
        </w:rPr>
        <w:t>ş</w:t>
      </w:r>
      <w:r w:rsidRPr="0030070D">
        <w:rPr>
          <w:rFonts w:ascii="Garamond" w:hAnsi="Garamond"/>
          <w:sz w:val="23"/>
          <w:szCs w:val="23"/>
        </w:rPr>
        <w:t xml:space="preserve">tay'da karar düzeltme yolu açık olmak üzere, </w:t>
      </w:r>
      <w:r w:rsidRPr="00876B1A">
        <w:rPr>
          <w:rFonts w:ascii="Garamond" w:hAnsi="Garamond"/>
          <w:i/>
          <w:sz w:val="23"/>
          <w:szCs w:val="23"/>
        </w:rPr>
        <w:t>20/06/2017</w:t>
      </w:r>
      <w:r w:rsidRPr="0030070D">
        <w:rPr>
          <w:rFonts w:ascii="Garamond" w:hAnsi="Garamond"/>
          <w:sz w:val="23"/>
          <w:szCs w:val="23"/>
        </w:rPr>
        <w:t xml:space="preserve"> tarihinde oybirliğiyle karar verildi.</w:t>
      </w:r>
    </w:p>
    <w:p w:rsidR="0030070D" w:rsidRDefault="0030070D" w:rsidP="00623D34">
      <w:pPr>
        <w:pStyle w:val="Default"/>
        <w:ind w:firstLine="708"/>
        <w:jc w:val="both"/>
        <w:rPr>
          <w:color w:val="auto"/>
          <w:sz w:val="22"/>
          <w:szCs w:val="22"/>
        </w:rPr>
      </w:pPr>
      <w:bookmarkStart w:id="0" w:name="_GoBack"/>
      <w:bookmarkEnd w:id="0"/>
      <w:r>
        <w:rPr>
          <w:i/>
          <w:iCs/>
          <w:color w:val="auto"/>
          <w:sz w:val="22"/>
          <w:szCs w:val="22"/>
        </w:rPr>
        <w:t>Danıştay Dergisi Yıl: 2017 Sayı: 146</w:t>
      </w:r>
      <w:r w:rsidR="00E67364">
        <w:rPr>
          <w:i/>
          <w:iCs/>
          <w:color w:val="auto"/>
          <w:sz w:val="22"/>
          <w:szCs w:val="22"/>
        </w:rPr>
        <w:t xml:space="preserve"> Sayfa:</w:t>
      </w:r>
      <w:r w:rsidR="00876B1A">
        <w:rPr>
          <w:i/>
          <w:iCs/>
          <w:color w:val="auto"/>
          <w:sz w:val="22"/>
          <w:szCs w:val="22"/>
        </w:rPr>
        <w:t xml:space="preserve"> 16-21</w:t>
      </w:r>
      <w:r>
        <w:rPr>
          <w:color w:val="auto"/>
          <w:sz w:val="22"/>
          <w:szCs w:val="22"/>
        </w:rPr>
        <w:t xml:space="preserve"> </w:t>
      </w:r>
    </w:p>
    <w:p w:rsidR="0030070D" w:rsidRDefault="0030070D" w:rsidP="0030070D">
      <w:pPr>
        <w:pStyle w:val="Default"/>
        <w:jc w:val="both"/>
        <w:rPr>
          <w:rFonts w:cstheme="minorBidi"/>
          <w:color w:val="auto"/>
        </w:rPr>
      </w:pPr>
    </w:p>
    <w:p w:rsidR="0030070D" w:rsidRDefault="0030070D" w:rsidP="0030070D">
      <w:pPr>
        <w:spacing w:after="0"/>
        <w:jc w:val="both"/>
      </w:pPr>
    </w:p>
    <w:sectPr w:rsidR="0030070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B6" w:rsidRDefault="003619B6" w:rsidP="0030070D">
      <w:pPr>
        <w:spacing w:after="0" w:line="240" w:lineRule="auto"/>
      </w:pPr>
      <w:r>
        <w:separator/>
      </w:r>
    </w:p>
  </w:endnote>
  <w:endnote w:type="continuationSeparator" w:id="0">
    <w:p w:rsidR="003619B6" w:rsidRDefault="003619B6" w:rsidP="0030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32208"/>
      <w:docPartObj>
        <w:docPartGallery w:val="Page Numbers (Bottom of Page)"/>
        <w:docPartUnique/>
      </w:docPartObj>
    </w:sdtPr>
    <w:sdtEndPr>
      <w:rPr>
        <w:rFonts w:ascii="Garamond" w:hAnsi="Garamond"/>
      </w:rPr>
    </w:sdtEndPr>
    <w:sdtContent>
      <w:sdt>
        <w:sdtPr>
          <w:id w:val="1728636285"/>
          <w:docPartObj>
            <w:docPartGallery w:val="Page Numbers (Top of Page)"/>
            <w:docPartUnique/>
          </w:docPartObj>
        </w:sdtPr>
        <w:sdtEndPr>
          <w:rPr>
            <w:rFonts w:ascii="Garamond" w:hAnsi="Garamond"/>
          </w:rPr>
        </w:sdtEndPr>
        <w:sdtContent>
          <w:p w:rsidR="0030070D" w:rsidRPr="0030070D" w:rsidRDefault="0030070D">
            <w:pPr>
              <w:pStyle w:val="Altbilgi"/>
              <w:jc w:val="center"/>
              <w:rPr>
                <w:rFonts w:ascii="Garamond" w:hAnsi="Garamond"/>
              </w:rPr>
            </w:pPr>
            <w:r w:rsidRPr="0030070D">
              <w:rPr>
                <w:rFonts w:ascii="Garamond" w:hAnsi="Garamond"/>
              </w:rPr>
              <w:t xml:space="preserve"> </w:t>
            </w:r>
            <w:r w:rsidRPr="0030070D">
              <w:rPr>
                <w:rFonts w:ascii="Garamond" w:hAnsi="Garamond"/>
                <w:bCs/>
              </w:rPr>
              <w:fldChar w:fldCharType="begin"/>
            </w:r>
            <w:r w:rsidRPr="0030070D">
              <w:rPr>
                <w:rFonts w:ascii="Garamond" w:hAnsi="Garamond"/>
                <w:bCs/>
              </w:rPr>
              <w:instrText>PAGE</w:instrText>
            </w:r>
            <w:r w:rsidRPr="0030070D">
              <w:rPr>
                <w:rFonts w:ascii="Garamond" w:hAnsi="Garamond"/>
                <w:bCs/>
              </w:rPr>
              <w:fldChar w:fldCharType="separate"/>
            </w:r>
            <w:r w:rsidR="00623D34">
              <w:rPr>
                <w:rFonts w:ascii="Garamond" w:hAnsi="Garamond"/>
                <w:bCs/>
                <w:noProof/>
              </w:rPr>
              <w:t>1</w:t>
            </w:r>
            <w:r w:rsidRPr="0030070D">
              <w:rPr>
                <w:rFonts w:ascii="Garamond" w:hAnsi="Garamond"/>
                <w:bCs/>
              </w:rPr>
              <w:fldChar w:fldCharType="end"/>
            </w:r>
            <w:r w:rsidRPr="0030070D">
              <w:rPr>
                <w:rFonts w:ascii="Garamond" w:hAnsi="Garamond"/>
              </w:rPr>
              <w:t xml:space="preserve"> / </w:t>
            </w:r>
            <w:r w:rsidRPr="0030070D">
              <w:rPr>
                <w:rFonts w:ascii="Garamond" w:hAnsi="Garamond"/>
                <w:bCs/>
              </w:rPr>
              <w:fldChar w:fldCharType="begin"/>
            </w:r>
            <w:r w:rsidRPr="0030070D">
              <w:rPr>
                <w:rFonts w:ascii="Garamond" w:hAnsi="Garamond"/>
                <w:bCs/>
              </w:rPr>
              <w:instrText>NUMPAGES</w:instrText>
            </w:r>
            <w:r w:rsidRPr="0030070D">
              <w:rPr>
                <w:rFonts w:ascii="Garamond" w:hAnsi="Garamond"/>
                <w:bCs/>
              </w:rPr>
              <w:fldChar w:fldCharType="separate"/>
            </w:r>
            <w:r w:rsidR="00623D34">
              <w:rPr>
                <w:rFonts w:ascii="Garamond" w:hAnsi="Garamond"/>
                <w:bCs/>
                <w:noProof/>
              </w:rPr>
              <w:t>4</w:t>
            </w:r>
            <w:r w:rsidRPr="0030070D">
              <w:rPr>
                <w:rFonts w:ascii="Garamond" w:hAnsi="Garamond"/>
                <w:bCs/>
              </w:rPr>
              <w:fldChar w:fldCharType="end"/>
            </w:r>
          </w:p>
        </w:sdtContent>
      </w:sdt>
    </w:sdtContent>
  </w:sdt>
  <w:p w:rsidR="0030070D" w:rsidRDefault="003007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B6" w:rsidRDefault="003619B6" w:rsidP="0030070D">
      <w:pPr>
        <w:spacing w:after="0" w:line="240" w:lineRule="auto"/>
      </w:pPr>
      <w:r>
        <w:separator/>
      </w:r>
    </w:p>
  </w:footnote>
  <w:footnote w:type="continuationSeparator" w:id="0">
    <w:p w:rsidR="003619B6" w:rsidRDefault="003619B6" w:rsidP="00300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0D"/>
    <w:rsid w:val="002639F8"/>
    <w:rsid w:val="0030070D"/>
    <w:rsid w:val="003340C7"/>
    <w:rsid w:val="003619B6"/>
    <w:rsid w:val="003B346F"/>
    <w:rsid w:val="00623D34"/>
    <w:rsid w:val="007A5202"/>
    <w:rsid w:val="00876B1A"/>
    <w:rsid w:val="00CD17FB"/>
    <w:rsid w:val="00E673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1EC13-1676-4FEF-B34B-02F8A188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007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070D"/>
  </w:style>
  <w:style w:type="paragraph" w:styleId="Altbilgi">
    <w:name w:val="footer"/>
    <w:basedOn w:val="Normal"/>
    <w:link w:val="AltbilgiChar"/>
    <w:uiPriority w:val="99"/>
    <w:unhideWhenUsed/>
    <w:rsid w:val="003007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070D"/>
  </w:style>
  <w:style w:type="paragraph" w:customStyle="1" w:styleId="Default">
    <w:name w:val="Default"/>
    <w:rsid w:val="0030070D"/>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2386</Words>
  <Characters>13603</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6</cp:revision>
  <dcterms:created xsi:type="dcterms:W3CDTF">2019-02-12T11:00:00Z</dcterms:created>
  <dcterms:modified xsi:type="dcterms:W3CDTF">2019-02-12T11:37:00Z</dcterms:modified>
</cp:coreProperties>
</file>